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8171" w14:textId="77777777" w:rsidR="000B610A" w:rsidRDefault="000B610A">
      <w:bookmarkStart w:id="0" w:name="_GoBack"/>
      <w:bookmarkEnd w:id="0"/>
    </w:p>
    <w:p w14:paraId="6058BC97" w14:textId="77777777" w:rsidR="000B610A" w:rsidRDefault="000B610A"/>
    <w:p w14:paraId="4747E650" w14:textId="77777777" w:rsidR="000B610A" w:rsidRDefault="000B610A"/>
    <w:p w14:paraId="2C5B75C3" w14:textId="77777777" w:rsidR="000B610A" w:rsidRDefault="000B610A" w:rsidP="007915B3">
      <w:pPr>
        <w:jc w:val="center"/>
      </w:pPr>
    </w:p>
    <w:p w14:paraId="4BC1867E" w14:textId="77777777" w:rsidR="000B610A" w:rsidRDefault="000B610A"/>
    <w:p w14:paraId="5A5162A5" w14:textId="77777777" w:rsidR="000B610A" w:rsidRPr="007915B3" w:rsidRDefault="000B610A" w:rsidP="007915B3">
      <w:pPr>
        <w:jc w:val="center"/>
        <w:rPr>
          <w:rFonts w:ascii="Tahoma" w:hAnsi="Tahoma" w:cs="Tahoma"/>
          <w:b/>
          <w:i/>
          <w:sz w:val="40"/>
        </w:rPr>
      </w:pPr>
    </w:p>
    <w:p w14:paraId="7F4229BB" w14:textId="77777777" w:rsidR="000B610A" w:rsidRDefault="005966C0" w:rsidP="005966C0">
      <w:pPr>
        <w:jc w:val="center"/>
      </w:pPr>
      <w:r>
        <w:rPr>
          <w:noProof/>
          <w:lang w:eastAsia="en-GB"/>
        </w:rPr>
        <w:drawing>
          <wp:inline distT="0" distB="0" distL="0" distR="0" wp14:anchorId="6928F16A" wp14:editId="62C25F13">
            <wp:extent cx="1941830" cy="2210435"/>
            <wp:effectExtent l="0" t="0" r="1270" b="0"/>
            <wp:docPr id="3" name="Picture 1" descr="C:\Users\Head\AppData\Local\Microsoft\Windows\Temporary Internet Files\Content.Outlook\MEG1WVSN\Widnes Academy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Outlook\MEG1WVSN\Widnes Academy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830" cy="2210435"/>
                    </a:xfrm>
                    <a:prstGeom prst="rect">
                      <a:avLst/>
                    </a:prstGeom>
                    <a:noFill/>
                    <a:ln>
                      <a:noFill/>
                    </a:ln>
                  </pic:spPr>
                </pic:pic>
              </a:graphicData>
            </a:graphic>
          </wp:inline>
        </w:drawing>
      </w:r>
    </w:p>
    <w:p w14:paraId="2847EA50" w14:textId="77777777" w:rsidR="000B610A" w:rsidRDefault="000B610A"/>
    <w:p w14:paraId="69F4D0CF" w14:textId="77777777" w:rsidR="000B610A" w:rsidRPr="007915B3" w:rsidRDefault="005966C0" w:rsidP="007915B3">
      <w:pPr>
        <w:jc w:val="center"/>
        <w:rPr>
          <w:rFonts w:ascii="Arial" w:hAnsi="Arial" w:cs="Arial"/>
          <w:b/>
          <w:sz w:val="36"/>
          <w:szCs w:val="36"/>
        </w:rPr>
      </w:pPr>
      <w:r>
        <w:rPr>
          <w:rFonts w:ascii="Arial" w:hAnsi="Arial" w:cs="Arial"/>
          <w:b/>
          <w:sz w:val="36"/>
          <w:szCs w:val="36"/>
        </w:rPr>
        <w:t>WIDNES ACADEMY</w:t>
      </w:r>
    </w:p>
    <w:p w14:paraId="6FFB758E" w14:textId="77777777" w:rsidR="000B610A" w:rsidRPr="003B7215" w:rsidRDefault="000B610A" w:rsidP="007915B3">
      <w:pPr>
        <w:rPr>
          <w:rFonts w:ascii="Arial" w:hAnsi="Arial" w:cs="Arial"/>
          <w:sz w:val="36"/>
          <w:szCs w:val="36"/>
        </w:rPr>
      </w:pPr>
    </w:p>
    <w:p w14:paraId="1CD9B90E" w14:textId="77777777" w:rsidR="000B610A" w:rsidRPr="003B7215" w:rsidRDefault="000B610A" w:rsidP="007915B3">
      <w:pPr>
        <w:pStyle w:val="Title"/>
        <w:rPr>
          <w:rFonts w:ascii="Arial" w:hAnsi="Arial" w:cs="Arial"/>
          <w:sz w:val="36"/>
          <w:szCs w:val="36"/>
          <w:u w:val="none"/>
        </w:rPr>
      </w:pPr>
      <w:r>
        <w:rPr>
          <w:rFonts w:ascii="Arial" w:hAnsi="Arial" w:cs="Arial"/>
          <w:sz w:val="36"/>
          <w:szCs w:val="36"/>
        </w:rPr>
        <w:t>MATHEMATICS POLICY</w:t>
      </w:r>
    </w:p>
    <w:p w14:paraId="679D1A49" w14:textId="77777777" w:rsidR="000B610A" w:rsidRDefault="000B6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922"/>
      </w:tblGrid>
      <w:tr w:rsidR="000B610A" w:rsidRPr="00EB2B48" w14:paraId="4F862653" w14:textId="77777777" w:rsidTr="005D0965">
        <w:trPr>
          <w:trHeight w:val="550"/>
        </w:trPr>
        <w:tc>
          <w:tcPr>
            <w:tcW w:w="4428" w:type="dxa"/>
            <w:vAlign w:val="center"/>
          </w:tcPr>
          <w:p w14:paraId="1106584F" w14:textId="77777777" w:rsidR="000B610A" w:rsidRPr="00EB2B48" w:rsidRDefault="000B610A" w:rsidP="005D0965">
            <w:pPr>
              <w:rPr>
                <w:rFonts w:ascii="Garamond" w:hAnsi="Garamond" w:cs="Arial"/>
                <w:b/>
                <w:bCs/>
              </w:rPr>
            </w:pPr>
            <w:r w:rsidRPr="00EB2B48">
              <w:rPr>
                <w:rFonts w:ascii="Arial" w:hAnsi="Arial" w:cs="Arial"/>
              </w:rPr>
              <w:t>Recommended by</w:t>
            </w:r>
          </w:p>
        </w:tc>
        <w:tc>
          <w:tcPr>
            <w:tcW w:w="5426" w:type="dxa"/>
          </w:tcPr>
          <w:p w14:paraId="3B7696DB" w14:textId="77777777" w:rsidR="000B610A" w:rsidRPr="009F27AE" w:rsidRDefault="001944BF" w:rsidP="005D0965">
            <w:pPr>
              <w:jc w:val="both"/>
              <w:rPr>
                <w:rFonts w:ascii="Arial" w:hAnsi="Arial" w:cs="Arial"/>
              </w:rPr>
            </w:pPr>
            <w:r>
              <w:rPr>
                <w:rFonts w:ascii="Arial" w:hAnsi="Arial" w:cs="Arial"/>
              </w:rPr>
              <w:t>K. Highcock/A Myles</w:t>
            </w:r>
          </w:p>
        </w:tc>
      </w:tr>
      <w:tr w:rsidR="000B610A" w:rsidRPr="00EB2B48" w14:paraId="13FCE248" w14:textId="77777777" w:rsidTr="005D0965">
        <w:trPr>
          <w:trHeight w:val="550"/>
        </w:trPr>
        <w:tc>
          <w:tcPr>
            <w:tcW w:w="4428" w:type="dxa"/>
            <w:vAlign w:val="center"/>
          </w:tcPr>
          <w:p w14:paraId="68792507" w14:textId="77777777" w:rsidR="000B610A" w:rsidRPr="00EB2B48" w:rsidRDefault="000B610A" w:rsidP="005D0965">
            <w:pPr>
              <w:rPr>
                <w:rFonts w:ascii="Garamond" w:hAnsi="Garamond" w:cs="Arial"/>
                <w:b/>
                <w:bCs/>
              </w:rPr>
            </w:pPr>
            <w:r w:rsidRPr="00EB2B48">
              <w:rPr>
                <w:rFonts w:ascii="Arial" w:hAnsi="Arial" w:cs="Arial"/>
              </w:rPr>
              <w:t>Approved by</w:t>
            </w:r>
          </w:p>
        </w:tc>
        <w:tc>
          <w:tcPr>
            <w:tcW w:w="5426" w:type="dxa"/>
          </w:tcPr>
          <w:p w14:paraId="0A8E6672" w14:textId="77777777" w:rsidR="000B610A" w:rsidRPr="009F27AE" w:rsidRDefault="00AF7AAD" w:rsidP="005D0965">
            <w:pPr>
              <w:jc w:val="both"/>
              <w:rPr>
                <w:rFonts w:ascii="Arial" w:hAnsi="Arial" w:cs="Arial"/>
              </w:rPr>
            </w:pPr>
            <w:r>
              <w:rPr>
                <w:rFonts w:ascii="Arial" w:hAnsi="Arial" w:cs="Arial"/>
              </w:rPr>
              <w:t>Local Governing Body</w:t>
            </w:r>
          </w:p>
        </w:tc>
      </w:tr>
      <w:tr w:rsidR="000B610A" w:rsidRPr="00EB2B48" w14:paraId="053B2CE1" w14:textId="77777777" w:rsidTr="005D0965">
        <w:trPr>
          <w:trHeight w:val="550"/>
        </w:trPr>
        <w:tc>
          <w:tcPr>
            <w:tcW w:w="4428" w:type="dxa"/>
            <w:vAlign w:val="center"/>
          </w:tcPr>
          <w:p w14:paraId="6781A6D7" w14:textId="77777777" w:rsidR="000B610A" w:rsidRPr="00EB2B48" w:rsidRDefault="000B610A" w:rsidP="005D0965">
            <w:pPr>
              <w:rPr>
                <w:rFonts w:ascii="Garamond" w:hAnsi="Garamond" w:cs="Arial"/>
                <w:b/>
                <w:bCs/>
              </w:rPr>
            </w:pPr>
            <w:r w:rsidRPr="00EB2B48">
              <w:rPr>
                <w:rFonts w:ascii="Arial" w:hAnsi="Arial" w:cs="Arial"/>
              </w:rPr>
              <w:t>Approval Date</w:t>
            </w:r>
          </w:p>
        </w:tc>
        <w:tc>
          <w:tcPr>
            <w:tcW w:w="5426" w:type="dxa"/>
          </w:tcPr>
          <w:p w14:paraId="73EA7944" w14:textId="232F92F5" w:rsidR="000B610A" w:rsidRPr="009F27AE" w:rsidRDefault="000B610A" w:rsidP="00AF7AAD">
            <w:pPr>
              <w:jc w:val="both"/>
              <w:rPr>
                <w:rFonts w:ascii="Arial" w:hAnsi="Arial" w:cs="Arial"/>
              </w:rPr>
            </w:pPr>
          </w:p>
        </w:tc>
      </w:tr>
      <w:tr w:rsidR="000B610A" w:rsidRPr="00EB2B48" w14:paraId="76E35BFC" w14:textId="77777777" w:rsidTr="005D0965">
        <w:trPr>
          <w:trHeight w:val="550"/>
        </w:trPr>
        <w:tc>
          <w:tcPr>
            <w:tcW w:w="4428" w:type="dxa"/>
            <w:vAlign w:val="center"/>
          </w:tcPr>
          <w:p w14:paraId="4A355AED" w14:textId="77777777" w:rsidR="000B610A" w:rsidRPr="00EB2B48" w:rsidRDefault="000B610A" w:rsidP="005D0965">
            <w:pPr>
              <w:rPr>
                <w:rFonts w:ascii="Garamond" w:hAnsi="Garamond" w:cs="Arial"/>
                <w:b/>
                <w:bCs/>
              </w:rPr>
            </w:pPr>
            <w:r w:rsidRPr="00EB2B48">
              <w:rPr>
                <w:rFonts w:ascii="Arial" w:hAnsi="Arial" w:cs="Arial"/>
              </w:rPr>
              <w:t>Version Number</w:t>
            </w:r>
          </w:p>
        </w:tc>
        <w:tc>
          <w:tcPr>
            <w:tcW w:w="5426" w:type="dxa"/>
          </w:tcPr>
          <w:p w14:paraId="7BEE0FDC" w14:textId="77777777" w:rsidR="000B610A" w:rsidRPr="009F27AE" w:rsidRDefault="00576926" w:rsidP="005D0965">
            <w:pPr>
              <w:jc w:val="both"/>
              <w:rPr>
                <w:rFonts w:ascii="Arial" w:hAnsi="Arial" w:cs="Arial"/>
              </w:rPr>
            </w:pPr>
            <w:r>
              <w:rPr>
                <w:rFonts w:ascii="Arial" w:hAnsi="Arial" w:cs="Arial"/>
              </w:rPr>
              <w:t>1.4</w:t>
            </w:r>
          </w:p>
        </w:tc>
      </w:tr>
      <w:tr w:rsidR="000B610A" w:rsidRPr="00EB2B48" w14:paraId="73C15406" w14:textId="77777777" w:rsidTr="005D0965">
        <w:trPr>
          <w:trHeight w:val="550"/>
        </w:trPr>
        <w:tc>
          <w:tcPr>
            <w:tcW w:w="4428" w:type="dxa"/>
            <w:vAlign w:val="center"/>
          </w:tcPr>
          <w:p w14:paraId="0B4CD680" w14:textId="77777777" w:rsidR="000B610A" w:rsidRPr="00EB2B48" w:rsidRDefault="000B610A" w:rsidP="005D0965">
            <w:pPr>
              <w:rPr>
                <w:rFonts w:ascii="Garamond" w:hAnsi="Garamond" w:cs="Arial"/>
                <w:b/>
                <w:bCs/>
              </w:rPr>
            </w:pPr>
            <w:r w:rsidRPr="00EB2B48">
              <w:rPr>
                <w:rFonts w:ascii="Arial" w:hAnsi="Arial" w:cs="Arial"/>
              </w:rPr>
              <w:t>Review Date</w:t>
            </w:r>
          </w:p>
        </w:tc>
        <w:tc>
          <w:tcPr>
            <w:tcW w:w="5426" w:type="dxa"/>
          </w:tcPr>
          <w:p w14:paraId="1DCD9B08" w14:textId="4577E240" w:rsidR="000B610A" w:rsidRPr="009F27AE" w:rsidRDefault="000B610A" w:rsidP="00AF7AAD">
            <w:pPr>
              <w:jc w:val="both"/>
              <w:rPr>
                <w:rFonts w:ascii="Arial" w:hAnsi="Arial" w:cs="Arial"/>
              </w:rPr>
            </w:pPr>
            <w:r>
              <w:rPr>
                <w:rFonts w:ascii="Arial" w:hAnsi="Arial" w:cs="Arial"/>
              </w:rPr>
              <w:t xml:space="preserve"> </w:t>
            </w:r>
            <w:r w:rsidR="00535ED1">
              <w:rPr>
                <w:rFonts w:ascii="Arial" w:hAnsi="Arial" w:cs="Arial"/>
              </w:rPr>
              <w:t>July 2</w:t>
            </w:r>
            <w:r w:rsidR="002620DF">
              <w:rPr>
                <w:rFonts w:ascii="Arial" w:hAnsi="Arial" w:cs="Arial"/>
              </w:rPr>
              <w:t>020</w:t>
            </w:r>
          </w:p>
        </w:tc>
      </w:tr>
    </w:tbl>
    <w:p w14:paraId="5AC16D61" w14:textId="77777777" w:rsidR="000B610A" w:rsidRDefault="000B610A"/>
    <w:p w14:paraId="498DFE2D" w14:textId="77777777" w:rsidR="000B610A" w:rsidRPr="007915B3" w:rsidRDefault="000B610A">
      <w:pPr>
        <w:rPr>
          <w:rFonts w:ascii="Arial" w:hAnsi="Arial" w:cs="Arial"/>
          <w:b/>
        </w:rPr>
      </w:pPr>
      <w:r w:rsidRPr="007915B3">
        <w:rPr>
          <w:rFonts w:ascii="Arial" w:hAnsi="Arial" w:cs="Arial"/>
          <w:b/>
        </w:rPr>
        <w:t>Introduction</w:t>
      </w:r>
    </w:p>
    <w:p w14:paraId="675CD950" w14:textId="77777777" w:rsidR="000B610A" w:rsidRPr="007915B3" w:rsidRDefault="000B610A" w:rsidP="006951C6">
      <w:pPr>
        <w:spacing w:after="0" w:line="270" w:lineRule="atLeast"/>
        <w:rPr>
          <w:rFonts w:ascii="Arial" w:hAnsi="Arial" w:cs="Arial"/>
          <w:lang w:val="en-US" w:eastAsia="en-GB"/>
        </w:rPr>
      </w:pPr>
      <w:r w:rsidRPr="007915B3">
        <w:rPr>
          <w:rFonts w:ascii="Arial" w:hAnsi="Arial" w:cs="Arial"/>
          <w:lang w:val="en-US" w:eastAsia="en-GB"/>
        </w:rPr>
        <w:t>This policy outlines what we are aiming to achieve in respect of pupils’ mathematical education.  It also describes our agreed approach to the monitoring, planning, delivery and assessment of the mathematics’ curriculum.  The mathematics taught and the methods used reflect the recommendations outlined in the following documents:</w:t>
      </w:r>
    </w:p>
    <w:p w14:paraId="7009D183" w14:textId="2A9A8669" w:rsidR="000B610A" w:rsidRPr="007915B3" w:rsidRDefault="000B610A" w:rsidP="006951C6">
      <w:pPr>
        <w:numPr>
          <w:ilvl w:val="0"/>
          <w:numId w:val="1"/>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Development matters for </w:t>
      </w:r>
      <w:r w:rsidR="00EF51C2">
        <w:rPr>
          <w:rFonts w:ascii="Arial" w:hAnsi="Arial" w:cs="Arial"/>
          <w:lang w:val="en-US" w:eastAsia="en-GB"/>
        </w:rPr>
        <w:t>EYFS</w:t>
      </w:r>
    </w:p>
    <w:p w14:paraId="43B78DAB" w14:textId="77777777" w:rsidR="000B610A" w:rsidRPr="007915B3" w:rsidRDefault="000B610A" w:rsidP="006951C6">
      <w:pPr>
        <w:numPr>
          <w:ilvl w:val="0"/>
          <w:numId w:val="1"/>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New Curriculum 2014</w:t>
      </w:r>
    </w:p>
    <w:p w14:paraId="73C2B55B" w14:textId="45581C0B" w:rsidR="000B610A" w:rsidRPr="007915B3" w:rsidRDefault="00535ED1" w:rsidP="006951C6">
      <w:pPr>
        <w:numPr>
          <w:ilvl w:val="0"/>
          <w:numId w:val="1"/>
        </w:numPr>
        <w:spacing w:before="100" w:beforeAutospacing="1" w:after="100" w:afterAutospacing="1" w:line="270" w:lineRule="atLeast"/>
        <w:ind w:left="240"/>
        <w:rPr>
          <w:rFonts w:ascii="Arial" w:hAnsi="Arial" w:cs="Arial"/>
          <w:lang w:val="en-US" w:eastAsia="en-GB"/>
        </w:rPr>
      </w:pPr>
      <w:r>
        <w:rPr>
          <w:rFonts w:ascii="Arial" w:hAnsi="Arial" w:cs="Arial"/>
          <w:lang w:val="en-US" w:eastAsia="en-GB"/>
        </w:rPr>
        <w:t xml:space="preserve">Singapore </w:t>
      </w:r>
      <w:proofErr w:type="spellStart"/>
      <w:r>
        <w:rPr>
          <w:rFonts w:ascii="Arial" w:hAnsi="Arial" w:cs="Arial"/>
          <w:lang w:val="en-US" w:eastAsia="en-GB"/>
        </w:rPr>
        <w:t>Maths</w:t>
      </w:r>
      <w:proofErr w:type="spellEnd"/>
      <w:r>
        <w:rPr>
          <w:rFonts w:ascii="Arial" w:hAnsi="Arial" w:cs="Arial"/>
          <w:lang w:val="en-US" w:eastAsia="en-GB"/>
        </w:rPr>
        <w:t xml:space="preserve"> resources for Y1-Y</w:t>
      </w:r>
      <w:r w:rsidR="00EF51C2">
        <w:rPr>
          <w:rFonts w:ascii="Arial" w:hAnsi="Arial" w:cs="Arial"/>
          <w:lang w:val="en-US" w:eastAsia="en-GB"/>
        </w:rPr>
        <w:t>6</w:t>
      </w:r>
    </w:p>
    <w:p w14:paraId="0FB454E7" w14:textId="33617E53" w:rsidR="000B610A" w:rsidRPr="007915B3" w:rsidRDefault="000B610A" w:rsidP="006951C6">
      <w:pPr>
        <w:numPr>
          <w:ilvl w:val="0"/>
          <w:numId w:val="1"/>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Early Years </w:t>
      </w:r>
      <w:r w:rsidR="00EF51C2">
        <w:rPr>
          <w:rFonts w:ascii="Arial" w:hAnsi="Arial" w:cs="Arial"/>
          <w:lang w:val="en-US" w:eastAsia="en-GB"/>
        </w:rPr>
        <w:t>EYFS</w:t>
      </w:r>
      <w:r w:rsidRPr="007915B3">
        <w:rPr>
          <w:rFonts w:ascii="Arial" w:hAnsi="Arial" w:cs="Arial"/>
          <w:lang w:val="en-US" w:eastAsia="en-GB"/>
        </w:rPr>
        <w:t xml:space="preserve"> Guidance</w:t>
      </w:r>
    </w:p>
    <w:p w14:paraId="1429EAAD" w14:textId="77777777" w:rsidR="000B610A" w:rsidRPr="007915B3" w:rsidRDefault="000B610A" w:rsidP="006951C6">
      <w:pPr>
        <w:spacing w:before="100" w:beforeAutospacing="1" w:after="100" w:afterAutospacing="1" w:line="270" w:lineRule="atLeast"/>
        <w:ind w:left="-120"/>
        <w:rPr>
          <w:rFonts w:ascii="Arial" w:hAnsi="Arial" w:cs="Arial"/>
          <w:b/>
          <w:lang w:val="en-US" w:eastAsia="en-GB"/>
        </w:rPr>
      </w:pPr>
      <w:r w:rsidRPr="007915B3">
        <w:rPr>
          <w:rFonts w:ascii="Arial" w:hAnsi="Arial" w:cs="Arial"/>
          <w:b/>
          <w:lang w:val="en-US" w:eastAsia="en-GB"/>
        </w:rPr>
        <w:t>Aims</w:t>
      </w:r>
    </w:p>
    <w:p w14:paraId="271CB0A3" w14:textId="77777777" w:rsidR="000B610A" w:rsidRPr="007915B3" w:rsidRDefault="000B610A" w:rsidP="006951C6">
      <w:pPr>
        <w:spacing w:before="100" w:beforeAutospacing="1" w:after="100" w:afterAutospacing="1" w:line="270" w:lineRule="atLeast"/>
        <w:ind w:left="-120"/>
        <w:rPr>
          <w:rFonts w:ascii="Arial" w:hAnsi="Arial" w:cs="Arial"/>
          <w:lang w:val="en-US" w:eastAsia="en-GB"/>
        </w:rPr>
      </w:pPr>
      <w:r w:rsidRPr="007915B3">
        <w:rPr>
          <w:rFonts w:ascii="Arial" w:hAnsi="Arial" w:cs="Arial"/>
          <w:lang w:val="en-US" w:eastAsia="en-GB"/>
        </w:rPr>
        <w:t>Mathematics helps children to make sense of the world around them through developing their ability to calculate, to reason and to solve problems.  It enables children to understand and appreciate relationships and pattern in both number and space in their everyday lives.  Through their growing knowledge and understanding, children learn to appreciate the contribution made by many cultures to the development and applicat</w:t>
      </w:r>
      <w:r w:rsidR="00535ED1">
        <w:rPr>
          <w:rFonts w:ascii="Arial" w:hAnsi="Arial" w:cs="Arial"/>
          <w:lang w:val="en-US" w:eastAsia="en-GB"/>
        </w:rPr>
        <w:t>ion of mathematics. At Widnes Academy</w:t>
      </w:r>
      <w:r w:rsidRPr="007915B3">
        <w:rPr>
          <w:rFonts w:ascii="Arial" w:hAnsi="Arial" w:cs="Arial"/>
          <w:lang w:val="en-US" w:eastAsia="en-GB"/>
        </w:rPr>
        <w:t xml:space="preserve"> we aim through our teaching of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to:</w:t>
      </w:r>
    </w:p>
    <w:p w14:paraId="12B12320" w14:textId="77777777" w:rsidR="000B610A" w:rsidRPr="007915B3" w:rsidRDefault="000B610A" w:rsidP="006951C6">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develop an enthusiasm for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through practical activities</w:t>
      </w:r>
    </w:p>
    <w:p w14:paraId="309D4829" w14:textId="77777777" w:rsidR="000B610A" w:rsidRPr="007915B3" w:rsidRDefault="000B610A" w:rsidP="006951C6">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develop mathematical understanding through systematic teaching </w:t>
      </w:r>
      <w:proofErr w:type="gramStart"/>
      <w:r w:rsidRPr="007915B3">
        <w:rPr>
          <w:rFonts w:ascii="Arial" w:hAnsi="Arial" w:cs="Arial"/>
          <w:lang w:val="en-US" w:eastAsia="en-GB"/>
        </w:rPr>
        <w:t>of  learning</w:t>
      </w:r>
      <w:proofErr w:type="gramEnd"/>
      <w:r w:rsidRPr="007915B3">
        <w:rPr>
          <w:rFonts w:ascii="Arial" w:hAnsi="Arial" w:cs="Arial"/>
          <w:lang w:val="en-US" w:eastAsia="en-GB"/>
        </w:rPr>
        <w:t xml:space="preserve"> </w:t>
      </w:r>
      <w:r>
        <w:rPr>
          <w:rFonts w:ascii="Arial" w:hAnsi="Arial" w:cs="Arial"/>
          <w:lang w:val="en-US" w:eastAsia="en-GB"/>
        </w:rPr>
        <w:t xml:space="preserve">     </w:t>
      </w:r>
      <w:r w:rsidRPr="007915B3">
        <w:rPr>
          <w:rFonts w:ascii="Arial" w:hAnsi="Arial" w:cs="Arial"/>
          <w:lang w:val="en-US" w:eastAsia="en-GB"/>
        </w:rPr>
        <w:t>objectives;</w:t>
      </w:r>
    </w:p>
    <w:p w14:paraId="1CE615F4" w14:textId="77777777" w:rsidR="000B610A" w:rsidRPr="007915B3" w:rsidRDefault="000B610A" w:rsidP="006951C6">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encourage the effective use of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as a tool in a wide range of subjects </w:t>
      </w:r>
      <w:proofErr w:type="gramStart"/>
      <w:r w:rsidRPr="007915B3">
        <w:rPr>
          <w:rFonts w:ascii="Arial" w:hAnsi="Arial" w:cs="Arial"/>
          <w:lang w:val="en-US" w:eastAsia="en-GB"/>
        </w:rPr>
        <w:t xml:space="preserve">and </w:t>
      </w:r>
      <w:r>
        <w:rPr>
          <w:rFonts w:ascii="Arial" w:hAnsi="Arial" w:cs="Arial"/>
          <w:lang w:val="en-US" w:eastAsia="en-GB"/>
        </w:rPr>
        <w:t xml:space="preserve"> </w:t>
      </w:r>
      <w:r w:rsidRPr="007915B3">
        <w:rPr>
          <w:rFonts w:ascii="Arial" w:hAnsi="Arial" w:cs="Arial"/>
          <w:lang w:val="en-US" w:eastAsia="en-GB"/>
        </w:rPr>
        <w:t>everyday</w:t>
      </w:r>
      <w:proofErr w:type="gramEnd"/>
      <w:r w:rsidRPr="007915B3">
        <w:rPr>
          <w:rFonts w:ascii="Arial" w:hAnsi="Arial" w:cs="Arial"/>
          <w:lang w:val="en-US" w:eastAsia="en-GB"/>
        </w:rPr>
        <w:t xml:space="preserve"> life</w:t>
      </w:r>
    </w:p>
    <w:p w14:paraId="41E4E8F0" w14:textId="4F5E8E60" w:rsidR="000B610A" w:rsidRPr="007915B3" w:rsidRDefault="000B610A" w:rsidP="00637348">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develop an ability in the children to express themselves fluently by giving them the </w:t>
      </w:r>
      <w:r>
        <w:rPr>
          <w:rFonts w:ascii="Arial" w:hAnsi="Arial" w:cs="Arial"/>
          <w:lang w:val="en-US" w:eastAsia="en-GB"/>
        </w:rPr>
        <w:t xml:space="preserve">  </w:t>
      </w:r>
      <w:r w:rsidRPr="007915B3">
        <w:rPr>
          <w:rFonts w:ascii="Arial" w:hAnsi="Arial" w:cs="Arial"/>
          <w:lang w:val="en-US" w:eastAsia="en-GB"/>
        </w:rPr>
        <w:t xml:space="preserve">correct terminology and recording systems to show what they have learnt </w:t>
      </w:r>
    </w:p>
    <w:p w14:paraId="05C91AFB" w14:textId="77777777" w:rsidR="000B610A" w:rsidRPr="007915B3" w:rsidRDefault="000B610A" w:rsidP="00637348">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 xml:space="preserve">develop children’s ability to use and apply mathematical skills independently </w:t>
      </w:r>
    </w:p>
    <w:p w14:paraId="0F1CAFDB" w14:textId="77777777" w:rsidR="000B610A" w:rsidRPr="007915B3" w:rsidRDefault="000B610A" w:rsidP="006951C6">
      <w:pPr>
        <w:numPr>
          <w:ilvl w:val="0"/>
          <w:numId w:val="2"/>
        </w:numPr>
        <w:spacing w:before="100" w:beforeAutospacing="1" w:after="100" w:afterAutospacing="1" w:line="270" w:lineRule="atLeast"/>
        <w:ind w:left="240"/>
        <w:rPr>
          <w:rFonts w:ascii="Arial" w:hAnsi="Arial" w:cs="Arial"/>
          <w:lang w:val="en-US" w:eastAsia="en-GB"/>
        </w:rPr>
      </w:pPr>
      <w:r w:rsidRPr="007915B3">
        <w:rPr>
          <w:rFonts w:ascii="Arial" w:hAnsi="Arial" w:cs="Arial"/>
          <w:lang w:val="en-US" w:eastAsia="en-GB"/>
        </w:rPr>
        <w:t>develop mathematical skills and knowledge and quick recall of basic facts in line with recommendations.</w:t>
      </w:r>
    </w:p>
    <w:p w14:paraId="5A931F87" w14:textId="77777777" w:rsidR="000B610A" w:rsidRPr="007915B3" w:rsidRDefault="000B610A" w:rsidP="00637348">
      <w:pPr>
        <w:spacing w:before="100" w:beforeAutospacing="1" w:after="100" w:afterAutospacing="1" w:line="270" w:lineRule="atLeast"/>
        <w:ind w:left="-120"/>
        <w:rPr>
          <w:rFonts w:ascii="Arial" w:hAnsi="Arial" w:cs="Arial"/>
          <w:b/>
          <w:lang w:val="en-US" w:eastAsia="en-GB"/>
        </w:rPr>
      </w:pPr>
      <w:r w:rsidRPr="007915B3">
        <w:rPr>
          <w:rFonts w:ascii="Arial" w:hAnsi="Arial" w:cs="Arial"/>
          <w:b/>
          <w:lang w:val="en-US" w:eastAsia="en-GB"/>
        </w:rPr>
        <w:t xml:space="preserve">Teaching of </w:t>
      </w:r>
      <w:proofErr w:type="spellStart"/>
      <w:r w:rsidRPr="007915B3">
        <w:rPr>
          <w:rFonts w:ascii="Arial" w:hAnsi="Arial" w:cs="Arial"/>
          <w:b/>
          <w:lang w:val="en-US" w:eastAsia="en-GB"/>
        </w:rPr>
        <w:t>Maths</w:t>
      </w:r>
      <w:proofErr w:type="spellEnd"/>
    </w:p>
    <w:p w14:paraId="592D5602" w14:textId="1915A40E" w:rsidR="000B610A" w:rsidRPr="007915B3" w:rsidRDefault="000B610A" w:rsidP="003D3099">
      <w:pPr>
        <w:spacing w:before="100" w:beforeAutospacing="1" w:after="100" w:afterAutospacing="1" w:line="270" w:lineRule="atLeast"/>
        <w:ind w:left="-120"/>
        <w:rPr>
          <w:rFonts w:ascii="Arial" w:hAnsi="Arial" w:cs="Arial"/>
          <w:b/>
          <w:lang w:val="en-US" w:eastAsia="en-GB"/>
        </w:rPr>
      </w:pPr>
      <w:r w:rsidRPr="007915B3">
        <w:rPr>
          <w:rFonts w:ascii="Arial" w:hAnsi="Arial" w:cs="Arial"/>
          <w:lang w:val="en-US" w:eastAsia="en-GB"/>
        </w:rPr>
        <w:t xml:space="preserve">We use a variety of teaching styles to cater for the variety of learning styles of pupils in mathematics lessons. Our principle aim is to develop children’s knowledge, skills and understanding in mathematics and how they can apply this to a range of problems during practical activities. We do this through a daily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lesson </w:t>
      </w:r>
      <w:proofErr w:type="gramStart"/>
      <w:r w:rsidRPr="007915B3">
        <w:rPr>
          <w:rFonts w:ascii="Arial" w:hAnsi="Arial" w:cs="Arial"/>
          <w:lang w:val="en-US" w:eastAsia="en-GB"/>
        </w:rPr>
        <w:t>and also</w:t>
      </w:r>
      <w:proofErr w:type="gramEnd"/>
      <w:r w:rsidRPr="007915B3">
        <w:rPr>
          <w:rFonts w:ascii="Arial" w:hAnsi="Arial" w:cs="Arial"/>
          <w:lang w:val="en-US" w:eastAsia="en-GB"/>
        </w:rPr>
        <w:t xml:space="preserve"> through the use of mathematics in other subjects for example date collection and graph work in Science. The children </w:t>
      </w:r>
      <w:proofErr w:type="gramStart"/>
      <w:r w:rsidRPr="007915B3">
        <w:rPr>
          <w:rFonts w:ascii="Arial" w:hAnsi="Arial" w:cs="Arial"/>
          <w:lang w:val="en-US" w:eastAsia="en-GB"/>
        </w:rPr>
        <w:t>have the opportunity to</w:t>
      </w:r>
      <w:proofErr w:type="gramEnd"/>
      <w:r w:rsidRPr="007915B3">
        <w:rPr>
          <w:rFonts w:ascii="Arial" w:hAnsi="Arial" w:cs="Arial"/>
          <w:lang w:val="en-US" w:eastAsia="en-GB"/>
        </w:rPr>
        <w:t xml:space="preserve"> use a wide range of resources such as number lines, number squares, digit cards and small apparatus to support their work. The sc</w:t>
      </w:r>
      <w:r w:rsidR="00535ED1">
        <w:rPr>
          <w:rFonts w:ascii="Arial" w:hAnsi="Arial" w:cs="Arial"/>
          <w:lang w:val="en-US" w:eastAsia="en-GB"/>
        </w:rPr>
        <w:t xml:space="preserve">hool’s use of the Singapore </w:t>
      </w:r>
      <w:proofErr w:type="spellStart"/>
      <w:r w:rsidR="00535ED1">
        <w:rPr>
          <w:rFonts w:ascii="Arial" w:hAnsi="Arial" w:cs="Arial"/>
          <w:lang w:val="en-US" w:eastAsia="en-GB"/>
        </w:rPr>
        <w:t>Maths</w:t>
      </w:r>
      <w:proofErr w:type="spellEnd"/>
      <w:r w:rsidRPr="007915B3">
        <w:rPr>
          <w:rFonts w:ascii="Arial" w:hAnsi="Arial" w:cs="Arial"/>
          <w:lang w:val="en-US" w:eastAsia="en-GB"/>
        </w:rPr>
        <w:t xml:space="preserve"> scheme</w:t>
      </w:r>
      <w:r w:rsidR="00EF51C2">
        <w:rPr>
          <w:rFonts w:ascii="Arial" w:hAnsi="Arial" w:cs="Arial"/>
          <w:lang w:val="en-US" w:eastAsia="en-GB"/>
        </w:rPr>
        <w:t xml:space="preserve">, </w:t>
      </w:r>
      <w:proofErr w:type="spellStart"/>
      <w:r w:rsidR="00EF51C2">
        <w:rPr>
          <w:rFonts w:ascii="Arial" w:hAnsi="Arial" w:cs="Arial"/>
          <w:lang w:val="en-US" w:eastAsia="en-GB"/>
        </w:rPr>
        <w:t>Maths</w:t>
      </w:r>
      <w:proofErr w:type="spellEnd"/>
      <w:r w:rsidR="00EF51C2">
        <w:rPr>
          <w:rFonts w:ascii="Arial" w:hAnsi="Arial" w:cs="Arial"/>
          <w:lang w:val="en-US" w:eastAsia="en-GB"/>
        </w:rPr>
        <w:t xml:space="preserve"> No Problem,</w:t>
      </w:r>
      <w:r w:rsidRPr="007915B3">
        <w:rPr>
          <w:rFonts w:ascii="Arial" w:hAnsi="Arial" w:cs="Arial"/>
          <w:lang w:val="en-US" w:eastAsia="en-GB"/>
        </w:rPr>
        <w:t xml:space="preserve"> for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planning ensures that within each year group all topics are </w:t>
      </w:r>
      <w:proofErr w:type="gramStart"/>
      <w:r w:rsidRPr="007915B3">
        <w:rPr>
          <w:rFonts w:ascii="Arial" w:hAnsi="Arial" w:cs="Arial"/>
          <w:lang w:val="en-US" w:eastAsia="en-GB"/>
        </w:rPr>
        <w:t>taught</w:t>
      </w:r>
      <w:proofErr w:type="gramEnd"/>
      <w:r w:rsidRPr="007915B3">
        <w:rPr>
          <w:rFonts w:ascii="Arial" w:hAnsi="Arial" w:cs="Arial"/>
          <w:lang w:val="en-US" w:eastAsia="en-GB"/>
        </w:rPr>
        <w:t xml:space="preserve"> and the children acquire the skills necessary for the following </w:t>
      </w:r>
      <w:r w:rsidRPr="007915B3">
        <w:rPr>
          <w:rFonts w:ascii="Arial" w:hAnsi="Arial" w:cs="Arial"/>
          <w:lang w:val="en-US" w:eastAsia="en-GB"/>
        </w:rPr>
        <w:lastRenderedPageBreak/>
        <w:t>year.</w:t>
      </w:r>
      <w:r w:rsidR="00535ED1">
        <w:rPr>
          <w:rFonts w:ascii="Arial" w:hAnsi="Arial" w:cs="Arial"/>
          <w:lang w:val="en-US" w:eastAsia="en-GB"/>
        </w:rPr>
        <w:t xml:space="preserve"> Children are taught within their year group with support and extension work given as appropriate.</w:t>
      </w:r>
    </w:p>
    <w:p w14:paraId="3B496E02" w14:textId="793E1CC3" w:rsidR="00576926" w:rsidRDefault="000B610A" w:rsidP="00576926">
      <w:pPr>
        <w:spacing w:before="100" w:beforeAutospacing="1" w:after="100" w:afterAutospacing="1" w:line="270" w:lineRule="atLeast"/>
        <w:ind w:left="-120"/>
        <w:rPr>
          <w:rFonts w:ascii="Arial" w:hAnsi="Arial" w:cs="Arial"/>
          <w:lang w:val="en-US" w:eastAsia="en-GB"/>
        </w:rPr>
      </w:pPr>
      <w:r w:rsidRPr="007915B3">
        <w:rPr>
          <w:rFonts w:ascii="Arial" w:hAnsi="Arial" w:cs="Arial"/>
          <w:lang w:val="en-US" w:eastAsia="en-GB"/>
        </w:rPr>
        <w:t xml:space="preserve">In all classes there are children of differing mathematical ability.  We </w:t>
      </w:r>
      <w:proofErr w:type="spellStart"/>
      <w:r w:rsidRPr="007915B3">
        <w:rPr>
          <w:rFonts w:ascii="Arial" w:hAnsi="Arial" w:cs="Arial"/>
          <w:lang w:val="en-US" w:eastAsia="en-GB"/>
        </w:rPr>
        <w:t>recognise</w:t>
      </w:r>
      <w:proofErr w:type="spellEnd"/>
      <w:r w:rsidRPr="007915B3">
        <w:rPr>
          <w:rFonts w:ascii="Arial" w:hAnsi="Arial" w:cs="Arial"/>
          <w:lang w:val="en-US" w:eastAsia="en-GB"/>
        </w:rPr>
        <w:t xml:space="preserve"> this fact and provide suitable learning opportunities for all children by matching the challenge of the task to the ability of the child.  We achieve this through a range of strategies – in some lessons through differentiated group work,</w:t>
      </w:r>
      <w:r w:rsidR="00EF51C2">
        <w:rPr>
          <w:rFonts w:ascii="Arial" w:hAnsi="Arial" w:cs="Arial"/>
          <w:lang w:val="en-US" w:eastAsia="en-GB"/>
        </w:rPr>
        <w:t xml:space="preserve"> the use of equipment to support learning</w:t>
      </w:r>
      <w:r w:rsidRPr="007915B3">
        <w:rPr>
          <w:rFonts w:ascii="Arial" w:hAnsi="Arial" w:cs="Arial"/>
          <w:lang w:val="en-US" w:eastAsia="en-GB"/>
        </w:rPr>
        <w:t xml:space="preserve"> and in other lessons by </w:t>
      </w:r>
      <w:proofErr w:type="spellStart"/>
      <w:r w:rsidRPr="007915B3">
        <w:rPr>
          <w:rFonts w:ascii="Arial" w:hAnsi="Arial" w:cs="Arial"/>
          <w:lang w:val="en-US" w:eastAsia="en-GB"/>
        </w:rPr>
        <w:t>organising</w:t>
      </w:r>
      <w:proofErr w:type="spellEnd"/>
      <w:r w:rsidRPr="007915B3">
        <w:rPr>
          <w:rFonts w:ascii="Arial" w:hAnsi="Arial" w:cs="Arial"/>
          <w:lang w:val="en-US" w:eastAsia="en-GB"/>
        </w:rPr>
        <w:t xml:space="preserve"> the children to work in pairs on problems or games.</w:t>
      </w:r>
    </w:p>
    <w:p w14:paraId="0B0E100E" w14:textId="018D294C" w:rsidR="00576926" w:rsidRPr="002620DF" w:rsidRDefault="002620DF" w:rsidP="00576926">
      <w:pPr>
        <w:spacing w:before="100" w:beforeAutospacing="1" w:after="100" w:afterAutospacing="1" w:line="270" w:lineRule="atLeast"/>
        <w:ind w:left="-120"/>
        <w:rPr>
          <w:rFonts w:ascii="Arial" w:hAnsi="Arial" w:cs="Arial"/>
          <w:b/>
          <w:bCs/>
          <w:lang w:val="en-US" w:eastAsia="en-GB"/>
        </w:rPr>
      </w:pPr>
      <w:r w:rsidRPr="002620DF">
        <w:rPr>
          <w:rFonts w:ascii="Arial" w:eastAsia="Times New Roman" w:hAnsi="Arial" w:cs="Arial"/>
          <w:b/>
          <w:bCs/>
          <w:color w:val="000000"/>
        </w:rPr>
        <w:t>Maths No Problem</w:t>
      </w:r>
    </w:p>
    <w:p w14:paraId="358AADF2" w14:textId="1404C179" w:rsidR="00576926" w:rsidRPr="00576926" w:rsidRDefault="00576926" w:rsidP="00576926">
      <w:pPr>
        <w:spacing w:before="100" w:beforeAutospacing="1" w:after="100" w:afterAutospacing="1" w:line="270" w:lineRule="atLeast"/>
        <w:ind w:left="-120"/>
        <w:rPr>
          <w:rFonts w:ascii="Arial" w:hAnsi="Arial" w:cs="Arial"/>
          <w:lang w:val="en-US" w:eastAsia="en-GB"/>
        </w:rPr>
      </w:pPr>
      <w:r>
        <w:rPr>
          <w:rFonts w:ascii="Arial" w:eastAsia="Times New Roman" w:hAnsi="Arial" w:cs="Arial"/>
          <w:color w:val="000000"/>
        </w:rPr>
        <w:t>In Widnes Academ</w:t>
      </w:r>
      <w:r w:rsidRPr="00576926">
        <w:rPr>
          <w:rFonts w:ascii="Arial" w:eastAsia="Times New Roman" w:hAnsi="Arial" w:cs="Arial"/>
          <w:color w:val="000000"/>
        </w:rPr>
        <w:t xml:space="preserve">y the children from Year 1 - </w:t>
      </w:r>
      <w:r w:rsidR="00EF51C2">
        <w:rPr>
          <w:rFonts w:ascii="Arial" w:eastAsia="Times New Roman" w:hAnsi="Arial" w:cs="Arial"/>
          <w:color w:val="000000"/>
        </w:rPr>
        <w:t>g</w:t>
      </w:r>
      <w:r w:rsidRPr="00576926">
        <w:rPr>
          <w:rFonts w:ascii="Arial" w:eastAsia="Times New Roman" w:hAnsi="Arial" w:cs="Arial"/>
          <w:color w:val="000000"/>
        </w:rPr>
        <w:t xml:space="preserve"> all follow the </w:t>
      </w:r>
      <w:r w:rsidR="00EF51C2">
        <w:rPr>
          <w:rFonts w:ascii="Arial" w:eastAsia="Times New Roman" w:hAnsi="Arial" w:cs="Arial"/>
          <w:color w:val="000000"/>
        </w:rPr>
        <w:t>Maths No Problem</w:t>
      </w:r>
      <w:r w:rsidRPr="00576926">
        <w:rPr>
          <w:rFonts w:ascii="Arial" w:eastAsia="Times New Roman" w:hAnsi="Arial" w:cs="Arial"/>
          <w:color w:val="000000"/>
        </w:rPr>
        <w:t xml:space="preserve"> scheme. The scheme is split into different chapters which focus on the different areas of mathematics. Each chapter begins by recapping what the children already know and then lesson by lesson builds on this knowledge culminating in a problem solving and application activities at the end of each chapter. </w:t>
      </w:r>
    </w:p>
    <w:p w14:paraId="243FF3FC" w14:textId="30708533" w:rsidR="00576926" w:rsidRPr="00576926" w:rsidRDefault="00576926" w:rsidP="00576926">
      <w:pPr>
        <w:spacing w:before="100" w:beforeAutospacing="1" w:after="100" w:afterAutospacing="1" w:line="270" w:lineRule="atLeast"/>
        <w:ind w:left="-120"/>
        <w:rPr>
          <w:rFonts w:ascii="Arial" w:hAnsi="Arial" w:cs="Arial"/>
          <w:lang w:val="en-US" w:eastAsia="en-GB"/>
        </w:rPr>
      </w:pPr>
      <w:r w:rsidRPr="00576926">
        <w:rPr>
          <w:rFonts w:ascii="Arial" w:eastAsia="Times New Roman" w:hAnsi="Arial" w:cs="Arial"/>
          <w:color w:val="000000"/>
        </w:rPr>
        <w:t xml:space="preserve">The children are taught as a whole class and the teachers will differentiate lessons according to </w:t>
      </w:r>
      <w:r w:rsidR="00EF51C2">
        <w:rPr>
          <w:rFonts w:ascii="Arial" w:eastAsia="Times New Roman" w:hAnsi="Arial" w:cs="Arial"/>
          <w:color w:val="000000"/>
        </w:rPr>
        <w:t>the needs of each child.</w:t>
      </w:r>
      <w:r w:rsidRPr="00576926">
        <w:rPr>
          <w:rFonts w:ascii="Arial" w:eastAsia="Times New Roman" w:hAnsi="Arial" w:cs="Arial"/>
          <w:color w:val="000000"/>
        </w:rPr>
        <w:t xml:space="preserve"> In addition to </w:t>
      </w:r>
      <w:proofErr w:type="gramStart"/>
      <w:r w:rsidRPr="00576926">
        <w:rPr>
          <w:rFonts w:ascii="Arial" w:eastAsia="Times New Roman" w:hAnsi="Arial" w:cs="Arial"/>
          <w:color w:val="000000"/>
        </w:rPr>
        <w:t>this teachers</w:t>
      </w:r>
      <w:proofErr w:type="gramEnd"/>
      <w:r w:rsidRPr="00576926">
        <w:rPr>
          <w:rFonts w:ascii="Arial" w:eastAsia="Times New Roman" w:hAnsi="Arial" w:cs="Arial"/>
          <w:color w:val="000000"/>
        </w:rPr>
        <w:t xml:space="preserve"> will ensure that children have understood new methods before moving on, this could be through intervention or adding in an extra lesson on the topic.</w:t>
      </w:r>
    </w:p>
    <w:p w14:paraId="20CF71A5" w14:textId="77777777" w:rsidR="00EF51C2" w:rsidRDefault="00576926" w:rsidP="00EF51C2">
      <w:pPr>
        <w:spacing w:before="100" w:beforeAutospacing="1" w:after="100" w:afterAutospacing="1" w:line="270" w:lineRule="atLeast"/>
        <w:ind w:left="-120"/>
        <w:rPr>
          <w:rFonts w:ascii="Arial" w:hAnsi="Arial" w:cs="Arial"/>
          <w:lang w:val="en-US" w:eastAsia="en-GB"/>
        </w:rPr>
      </w:pPr>
      <w:r w:rsidRPr="00576926">
        <w:rPr>
          <w:rFonts w:ascii="Arial" w:eastAsia="Times New Roman" w:hAnsi="Arial" w:cs="Arial"/>
          <w:color w:val="000000"/>
        </w:rPr>
        <w:t xml:space="preserve">To ensure that the children have understood {mastered} each topic the children will complete </w:t>
      </w:r>
      <w:r w:rsidR="00EF51C2">
        <w:rPr>
          <w:rFonts w:ascii="Arial" w:eastAsia="Times New Roman" w:hAnsi="Arial" w:cs="Arial"/>
          <w:color w:val="000000"/>
        </w:rPr>
        <w:t>a review, which will be</w:t>
      </w:r>
      <w:r w:rsidRPr="00576926">
        <w:rPr>
          <w:rFonts w:ascii="Arial" w:eastAsia="Times New Roman" w:hAnsi="Arial" w:cs="Arial"/>
          <w:color w:val="000000"/>
        </w:rPr>
        <w:t xml:space="preserve"> at a distance from learning</w:t>
      </w:r>
      <w:r w:rsidR="00EF51C2">
        <w:rPr>
          <w:rFonts w:ascii="Arial" w:eastAsia="Times New Roman" w:hAnsi="Arial" w:cs="Arial"/>
          <w:color w:val="000000"/>
        </w:rPr>
        <w:t xml:space="preserve"> to ensure children have understood the topic</w:t>
      </w:r>
      <w:r w:rsidRPr="00576926">
        <w:rPr>
          <w:rFonts w:ascii="Arial" w:eastAsia="Times New Roman" w:hAnsi="Arial" w:cs="Arial"/>
          <w:color w:val="000000"/>
        </w:rPr>
        <w:t xml:space="preserve">, we recommend leaving 2 weeks before completing a review. </w:t>
      </w:r>
      <w:proofErr w:type="gramStart"/>
      <w:r w:rsidRPr="00576926">
        <w:rPr>
          <w:rFonts w:ascii="Arial" w:eastAsia="Times New Roman" w:hAnsi="Arial" w:cs="Arial"/>
          <w:color w:val="000000"/>
        </w:rPr>
        <w:t>Additionally</w:t>
      </w:r>
      <w:proofErr w:type="gramEnd"/>
      <w:r w:rsidRPr="00576926">
        <w:rPr>
          <w:rFonts w:ascii="Arial" w:eastAsia="Times New Roman" w:hAnsi="Arial" w:cs="Arial"/>
          <w:color w:val="000000"/>
        </w:rPr>
        <w:t xml:space="preserve"> children will be encouraged to apply their mathematical skills in their foundation lessons.</w:t>
      </w:r>
    </w:p>
    <w:p w14:paraId="773F3DDD" w14:textId="4343F309" w:rsidR="000B610A" w:rsidRPr="00EF51C2" w:rsidRDefault="000B610A" w:rsidP="00EF51C2">
      <w:pPr>
        <w:spacing w:before="100" w:beforeAutospacing="1" w:after="100" w:afterAutospacing="1" w:line="270" w:lineRule="atLeast"/>
        <w:ind w:left="-120"/>
        <w:rPr>
          <w:rFonts w:ascii="Arial" w:hAnsi="Arial" w:cs="Arial"/>
          <w:lang w:val="en-US" w:eastAsia="en-GB"/>
        </w:rPr>
      </w:pPr>
      <w:r w:rsidRPr="007915B3">
        <w:rPr>
          <w:rFonts w:ascii="Arial" w:hAnsi="Arial" w:cs="Arial"/>
          <w:b/>
          <w:lang w:val="en-US" w:eastAsia="en-GB"/>
        </w:rPr>
        <w:t>Mathematics Curriculum Planning</w:t>
      </w:r>
    </w:p>
    <w:p w14:paraId="503548B0" w14:textId="77777777" w:rsidR="00576926" w:rsidRDefault="000B610A" w:rsidP="00576926">
      <w:pPr>
        <w:spacing w:before="100" w:beforeAutospacing="1" w:after="100" w:afterAutospacing="1" w:line="270" w:lineRule="atLeast"/>
        <w:ind w:left="-120"/>
        <w:rPr>
          <w:rFonts w:ascii="Arial" w:hAnsi="Arial" w:cs="Arial"/>
          <w:lang w:val="en-US" w:eastAsia="en-GB"/>
        </w:rPr>
      </w:pPr>
      <w:r w:rsidRPr="007915B3">
        <w:rPr>
          <w:rFonts w:ascii="Arial" w:hAnsi="Arial" w:cs="Arial"/>
          <w:lang w:val="en-US" w:eastAsia="en-GB"/>
        </w:rPr>
        <w:t>Mathematics is a core subject in the National Curriculum, and we use this as the basis for implementing the</w:t>
      </w:r>
      <w:r>
        <w:rPr>
          <w:rFonts w:ascii="Arial" w:hAnsi="Arial" w:cs="Arial"/>
          <w:lang w:val="en-US" w:eastAsia="en-GB"/>
        </w:rPr>
        <w:t xml:space="preserve"> statutory requirements of the </w:t>
      </w:r>
      <w:proofErr w:type="spellStart"/>
      <w:r>
        <w:rPr>
          <w:rFonts w:ascii="Arial" w:hAnsi="Arial" w:cs="Arial"/>
          <w:lang w:val="en-US" w:eastAsia="en-GB"/>
        </w:rPr>
        <w:t>P</w:t>
      </w:r>
      <w:r w:rsidRPr="007915B3">
        <w:rPr>
          <w:rFonts w:ascii="Arial" w:hAnsi="Arial" w:cs="Arial"/>
          <w:lang w:val="en-US" w:eastAsia="en-GB"/>
        </w:rPr>
        <w:t>rogramme</w:t>
      </w:r>
      <w:r>
        <w:rPr>
          <w:rFonts w:ascii="Arial" w:hAnsi="Arial" w:cs="Arial"/>
          <w:lang w:val="en-US" w:eastAsia="en-GB"/>
        </w:rPr>
        <w:t>s</w:t>
      </w:r>
      <w:proofErr w:type="spellEnd"/>
      <w:r>
        <w:rPr>
          <w:rFonts w:ascii="Arial" w:hAnsi="Arial" w:cs="Arial"/>
          <w:lang w:val="en-US" w:eastAsia="en-GB"/>
        </w:rPr>
        <w:t xml:space="preserve"> of S</w:t>
      </w:r>
      <w:r w:rsidRPr="007915B3">
        <w:rPr>
          <w:rFonts w:ascii="Arial" w:hAnsi="Arial" w:cs="Arial"/>
          <w:lang w:val="en-US" w:eastAsia="en-GB"/>
        </w:rPr>
        <w:t>tudy for mathematics.</w:t>
      </w:r>
    </w:p>
    <w:p w14:paraId="27325617" w14:textId="340FB25D" w:rsidR="00576926" w:rsidRDefault="000B610A" w:rsidP="00576926">
      <w:pPr>
        <w:spacing w:before="100" w:beforeAutospacing="1" w:after="100" w:afterAutospacing="1" w:line="270" w:lineRule="atLeast"/>
        <w:ind w:left="-120"/>
        <w:rPr>
          <w:rFonts w:ascii="Arial" w:hAnsi="Arial" w:cs="Arial"/>
          <w:lang w:val="en-US" w:eastAsia="en-GB"/>
        </w:rPr>
      </w:pPr>
      <w:r w:rsidRPr="007915B3">
        <w:rPr>
          <w:rFonts w:ascii="Arial" w:hAnsi="Arial" w:cs="Arial"/>
          <w:lang w:val="en-US" w:eastAsia="en-GB"/>
        </w:rPr>
        <w:t>We carry out the curriculum planning in mathematics in line with the structures and recommendations outlined in the Renewed Framework for Mathematics.</w:t>
      </w:r>
      <w:r w:rsidR="00EF51C2">
        <w:rPr>
          <w:rFonts w:ascii="Arial" w:hAnsi="Arial" w:cs="Arial"/>
          <w:lang w:val="en-US" w:eastAsia="en-GB"/>
        </w:rPr>
        <w:t xml:space="preserve"> Teachers plan each lesson a day in advance to ensure skills are built upon and skills are mastered.</w:t>
      </w:r>
    </w:p>
    <w:p w14:paraId="511D7524" w14:textId="77777777" w:rsidR="00576926" w:rsidRDefault="00535ED1" w:rsidP="00576926">
      <w:pPr>
        <w:spacing w:before="100" w:beforeAutospacing="1" w:after="100" w:afterAutospacing="1" w:line="270" w:lineRule="atLeast"/>
        <w:ind w:left="-120"/>
        <w:rPr>
          <w:rFonts w:ascii="Arial" w:hAnsi="Arial" w:cs="Arial"/>
          <w:lang w:val="en-US" w:eastAsia="en-GB"/>
        </w:rPr>
      </w:pPr>
      <w:r>
        <w:rPr>
          <w:rFonts w:ascii="Arial" w:hAnsi="Arial" w:cs="Arial"/>
          <w:lang w:val="en-US" w:eastAsia="en-GB"/>
        </w:rPr>
        <w:t>The Principal</w:t>
      </w:r>
      <w:r w:rsidR="000B610A" w:rsidRPr="007915B3">
        <w:rPr>
          <w:rFonts w:ascii="Arial" w:hAnsi="Arial" w:cs="Arial"/>
          <w:lang w:val="en-US" w:eastAsia="en-GB"/>
        </w:rPr>
        <w:t xml:space="preserve"> and Mathematics Subject Co-</w:t>
      </w:r>
      <w:proofErr w:type="spellStart"/>
      <w:r w:rsidR="000B610A" w:rsidRPr="007915B3">
        <w:rPr>
          <w:rFonts w:ascii="Arial" w:hAnsi="Arial" w:cs="Arial"/>
          <w:lang w:val="en-US" w:eastAsia="en-GB"/>
        </w:rPr>
        <w:t>ordinator</w:t>
      </w:r>
      <w:proofErr w:type="spellEnd"/>
      <w:r w:rsidR="000B610A" w:rsidRPr="007915B3">
        <w:rPr>
          <w:rFonts w:ascii="Arial" w:hAnsi="Arial" w:cs="Arial"/>
          <w:lang w:val="en-US" w:eastAsia="en-GB"/>
        </w:rPr>
        <w:t xml:space="preserve"> are responsible for monitoring of mathematics within the school.</w:t>
      </w:r>
    </w:p>
    <w:p w14:paraId="2EFB0D80" w14:textId="5357E306" w:rsidR="000B610A" w:rsidRDefault="000B610A" w:rsidP="002620DF">
      <w:pPr>
        <w:spacing w:before="100" w:beforeAutospacing="1" w:after="100" w:afterAutospacing="1" w:line="270" w:lineRule="atLeast"/>
        <w:ind w:left="-120"/>
        <w:rPr>
          <w:rFonts w:ascii="Arial" w:hAnsi="Arial" w:cs="Arial"/>
          <w:lang w:val="en-US" w:eastAsia="en-GB"/>
        </w:rPr>
      </w:pPr>
      <w:r w:rsidRPr="007915B3">
        <w:rPr>
          <w:rFonts w:ascii="Arial" w:hAnsi="Arial" w:cs="Arial"/>
          <w:b/>
          <w:lang w:val="en-US" w:eastAsia="en-GB"/>
        </w:rPr>
        <w:t>Problem solving</w:t>
      </w:r>
    </w:p>
    <w:p w14:paraId="6DAD2F4C" w14:textId="6B3FB582" w:rsidR="002620DF" w:rsidRPr="007915B3" w:rsidRDefault="002620DF" w:rsidP="002620DF">
      <w:pPr>
        <w:spacing w:before="100" w:beforeAutospacing="1" w:after="100" w:afterAutospacing="1" w:line="270" w:lineRule="atLeast"/>
        <w:ind w:left="-120"/>
        <w:rPr>
          <w:rFonts w:ascii="Arial" w:hAnsi="Arial" w:cs="Arial"/>
          <w:lang w:val="en-US" w:eastAsia="en-GB"/>
        </w:rPr>
      </w:pPr>
      <w:r>
        <w:rPr>
          <w:rFonts w:ascii="Arial" w:hAnsi="Arial" w:cs="Arial"/>
          <w:lang w:val="en-US" w:eastAsia="en-GB"/>
        </w:rPr>
        <w:t xml:space="preserve">In Widnes Academy, we understand how important fluency is </w:t>
      </w:r>
      <w:proofErr w:type="gramStart"/>
      <w:r>
        <w:rPr>
          <w:rFonts w:ascii="Arial" w:hAnsi="Arial" w:cs="Arial"/>
          <w:lang w:val="en-US" w:eastAsia="en-GB"/>
        </w:rPr>
        <w:t>in regard to</w:t>
      </w:r>
      <w:proofErr w:type="gramEnd"/>
      <w:r>
        <w:rPr>
          <w:rFonts w:ascii="Arial" w:hAnsi="Arial" w:cs="Arial"/>
          <w:lang w:val="en-US" w:eastAsia="en-GB"/>
        </w:rPr>
        <w:t xml:space="preserve"> the teaching of </w:t>
      </w:r>
      <w:proofErr w:type="spellStart"/>
      <w:r>
        <w:rPr>
          <w:rFonts w:ascii="Arial" w:hAnsi="Arial" w:cs="Arial"/>
          <w:lang w:val="en-US" w:eastAsia="en-GB"/>
        </w:rPr>
        <w:t>Maths</w:t>
      </w:r>
      <w:proofErr w:type="spellEnd"/>
      <w:r>
        <w:rPr>
          <w:rFonts w:ascii="Arial" w:hAnsi="Arial" w:cs="Arial"/>
          <w:lang w:val="en-US" w:eastAsia="en-GB"/>
        </w:rPr>
        <w:t xml:space="preserve">. For this reason, we have introduced a counting element in each </w:t>
      </w:r>
      <w:proofErr w:type="spellStart"/>
      <w:r>
        <w:rPr>
          <w:rFonts w:ascii="Arial" w:hAnsi="Arial" w:cs="Arial"/>
          <w:lang w:val="en-US" w:eastAsia="en-GB"/>
        </w:rPr>
        <w:t>Maths</w:t>
      </w:r>
      <w:proofErr w:type="spellEnd"/>
      <w:r>
        <w:rPr>
          <w:rFonts w:ascii="Arial" w:hAnsi="Arial" w:cs="Arial"/>
          <w:lang w:val="en-US" w:eastAsia="en-GB"/>
        </w:rPr>
        <w:t xml:space="preserve"> lesson. All classes from EYFS to Year 6 will teach an element of counting as part of their </w:t>
      </w:r>
      <w:proofErr w:type="spellStart"/>
      <w:r>
        <w:rPr>
          <w:rFonts w:ascii="Arial" w:hAnsi="Arial" w:cs="Arial"/>
          <w:lang w:val="en-US" w:eastAsia="en-GB"/>
        </w:rPr>
        <w:t>Maths</w:t>
      </w:r>
      <w:proofErr w:type="spellEnd"/>
      <w:r>
        <w:rPr>
          <w:rFonts w:ascii="Arial" w:hAnsi="Arial" w:cs="Arial"/>
          <w:lang w:val="en-US" w:eastAsia="en-GB"/>
        </w:rPr>
        <w:t xml:space="preserve"> lesson, with EYFS and Year 1 focusing on counting and Year 2 -Year 6 focusing on their times tables. During these lessons the teachers will develop counting strategies and connections between </w:t>
      </w:r>
      <w:r>
        <w:rPr>
          <w:rFonts w:ascii="Arial" w:hAnsi="Arial" w:cs="Arial"/>
          <w:lang w:val="en-US" w:eastAsia="en-GB"/>
        </w:rPr>
        <w:lastRenderedPageBreak/>
        <w:t xml:space="preserve">numbers. The children will also be provided with a TT </w:t>
      </w:r>
      <w:proofErr w:type="spellStart"/>
      <w:r>
        <w:rPr>
          <w:rFonts w:ascii="Arial" w:hAnsi="Arial" w:cs="Arial"/>
          <w:lang w:val="en-US" w:eastAsia="en-GB"/>
        </w:rPr>
        <w:t>Rockstars</w:t>
      </w:r>
      <w:proofErr w:type="spellEnd"/>
      <w:r>
        <w:rPr>
          <w:rFonts w:ascii="Arial" w:hAnsi="Arial" w:cs="Arial"/>
          <w:lang w:val="en-US" w:eastAsia="en-GB"/>
        </w:rPr>
        <w:t xml:space="preserve"> account where they can practice their times tables.</w:t>
      </w:r>
    </w:p>
    <w:p w14:paraId="7041BC9E" w14:textId="77777777" w:rsidR="000B610A" w:rsidRPr="007915B3" w:rsidRDefault="000B610A" w:rsidP="003D3099">
      <w:pPr>
        <w:spacing w:before="100" w:beforeAutospacing="1" w:after="100" w:afterAutospacing="1" w:line="270" w:lineRule="atLeast"/>
        <w:ind w:left="-120"/>
        <w:rPr>
          <w:rFonts w:ascii="Arial" w:hAnsi="Arial" w:cs="Arial"/>
          <w:lang w:val="en-US" w:eastAsia="en-GB"/>
        </w:rPr>
      </w:pPr>
      <w:r w:rsidRPr="007915B3">
        <w:rPr>
          <w:rFonts w:ascii="Arial" w:hAnsi="Arial" w:cs="Arial"/>
          <w:b/>
          <w:lang w:val="en-US" w:eastAsia="en-GB"/>
        </w:rPr>
        <w:t>Assessmen</w:t>
      </w:r>
      <w:r w:rsidRPr="007915B3">
        <w:rPr>
          <w:rFonts w:ascii="Arial" w:hAnsi="Arial" w:cs="Arial"/>
          <w:lang w:val="en-US" w:eastAsia="en-GB"/>
        </w:rPr>
        <w:t>t</w:t>
      </w:r>
    </w:p>
    <w:p w14:paraId="120E2762" w14:textId="36E564B0" w:rsidR="000B610A" w:rsidRDefault="00EF51C2" w:rsidP="003D3099">
      <w:pPr>
        <w:pStyle w:val="ListParagraph"/>
        <w:numPr>
          <w:ilvl w:val="0"/>
          <w:numId w:val="3"/>
        </w:numPr>
        <w:spacing w:after="0" w:line="270" w:lineRule="atLeast"/>
        <w:rPr>
          <w:rFonts w:ascii="Arial" w:hAnsi="Arial" w:cs="Arial"/>
          <w:lang w:val="en-US" w:eastAsia="en-GB"/>
        </w:rPr>
      </w:pPr>
      <w:r>
        <w:rPr>
          <w:rFonts w:ascii="Arial" w:hAnsi="Arial" w:cs="Arial"/>
          <w:lang w:val="en-US" w:eastAsia="en-GB"/>
        </w:rPr>
        <w:t xml:space="preserve">The children are continuously assessed during their </w:t>
      </w:r>
      <w:proofErr w:type="spellStart"/>
      <w:r>
        <w:rPr>
          <w:rFonts w:ascii="Arial" w:hAnsi="Arial" w:cs="Arial"/>
          <w:lang w:val="en-US" w:eastAsia="en-GB"/>
        </w:rPr>
        <w:t>Maths</w:t>
      </w:r>
      <w:proofErr w:type="spellEnd"/>
      <w:r>
        <w:rPr>
          <w:rFonts w:ascii="Arial" w:hAnsi="Arial" w:cs="Arial"/>
          <w:lang w:val="en-US" w:eastAsia="en-GB"/>
        </w:rPr>
        <w:t xml:space="preserve"> sessions as the teacher floor sweeps to gauge the children’s understanding of the topic.</w:t>
      </w:r>
    </w:p>
    <w:p w14:paraId="08185DD0" w14:textId="64F5CCC1" w:rsidR="00EF51C2" w:rsidRDefault="00EF51C2" w:rsidP="003D3099">
      <w:pPr>
        <w:pStyle w:val="ListParagraph"/>
        <w:numPr>
          <w:ilvl w:val="0"/>
          <w:numId w:val="3"/>
        </w:numPr>
        <w:spacing w:after="0" w:line="270" w:lineRule="atLeast"/>
        <w:rPr>
          <w:rFonts w:ascii="Arial" w:hAnsi="Arial" w:cs="Arial"/>
          <w:lang w:val="en-US" w:eastAsia="en-GB"/>
        </w:rPr>
      </w:pPr>
      <w:r>
        <w:rPr>
          <w:rFonts w:ascii="Arial" w:hAnsi="Arial" w:cs="Arial"/>
          <w:lang w:val="en-US" w:eastAsia="en-GB"/>
        </w:rPr>
        <w:t xml:space="preserve">Regular reviews of </w:t>
      </w:r>
      <w:proofErr w:type="gramStart"/>
      <w:r>
        <w:rPr>
          <w:rFonts w:ascii="Arial" w:hAnsi="Arial" w:cs="Arial"/>
          <w:lang w:val="en-US" w:eastAsia="en-GB"/>
        </w:rPr>
        <w:t>the each</w:t>
      </w:r>
      <w:proofErr w:type="gramEnd"/>
      <w:r>
        <w:rPr>
          <w:rFonts w:ascii="Arial" w:hAnsi="Arial" w:cs="Arial"/>
          <w:lang w:val="en-US" w:eastAsia="en-GB"/>
        </w:rPr>
        <w:t xml:space="preserve"> chapter ensure that we are monitoring the children’s understanding of the topics.</w:t>
      </w:r>
    </w:p>
    <w:p w14:paraId="44BCE9E5" w14:textId="48574E99" w:rsidR="00EF51C2" w:rsidRDefault="00EF51C2" w:rsidP="003D3099">
      <w:pPr>
        <w:pStyle w:val="ListParagraph"/>
        <w:numPr>
          <w:ilvl w:val="0"/>
          <w:numId w:val="3"/>
        </w:numPr>
        <w:spacing w:after="0" w:line="270" w:lineRule="atLeast"/>
        <w:rPr>
          <w:rFonts w:ascii="Arial" w:hAnsi="Arial" w:cs="Arial"/>
          <w:lang w:val="en-US" w:eastAsia="en-GB"/>
        </w:rPr>
      </w:pPr>
      <w:r>
        <w:rPr>
          <w:rFonts w:ascii="Arial" w:hAnsi="Arial" w:cs="Arial"/>
          <w:lang w:val="en-US" w:eastAsia="en-GB"/>
        </w:rPr>
        <w:t xml:space="preserve">Throughout the year the children from Y1-Y5 complete NFER tests which provides them with a </w:t>
      </w:r>
      <w:proofErr w:type="spellStart"/>
      <w:r>
        <w:rPr>
          <w:rFonts w:ascii="Arial" w:hAnsi="Arial" w:cs="Arial"/>
          <w:lang w:val="en-US" w:eastAsia="en-GB"/>
        </w:rPr>
        <w:t>standardised</w:t>
      </w:r>
      <w:proofErr w:type="spellEnd"/>
      <w:r>
        <w:rPr>
          <w:rFonts w:ascii="Arial" w:hAnsi="Arial" w:cs="Arial"/>
          <w:lang w:val="en-US" w:eastAsia="en-GB"/>
        </w:rPr>
        <w:t xml:space="preserve"> score. Year 2 and Year 6 use practice SATS papers to provide their </w:t>
      </w:r>
      <w:proofErr w:type="spellStart"/>
      <w:r>
        <w:rPr>
          <w:rFonts w:ascii="Arial" w:hAnsi="Arial" w:cs="Arial"/>
          <w:lang w:val="en-US" w:eastAsia="en-GB"/>
        </w:rPr>
        <w:t>standardised</w:t>
      </w:r>
      <w:proofErr w:type="spellEnd"/>
      <w:r>
        <w:rPr>
          <w:rFonts w:ascii="Arial" w:hAnsi="Arial" w:cs="Arial"/>
          <w:lang w:val="en-US" w:eastAsia="en-GB"/>
        </w:rPr>
        <w:t xml:space="preserve"> scores.</w:t>
      </w:r>
    </w:p>
    <w:p w14:paraId="586F1241" w14:textId="2B544AC7" w:rsidR="00EF51C2" w:rsidRPr="007915B3" w:rsidRDefault="00EF51C2" w:rsidP="003D3099">
      <w:pPr>
        <w:pStyle w:val="ListParagraph"/>
        <w:numPr>
          <w:ilvl w:val="0"/>
          <w:numId w:val="3"/>
        </w:numPr>
        <w:spacing w:after="0" w:line="270" w:lineRule="atLeast"/>
        <w:rPr>
          <w:rFonts w:ascii="Arial" w:hAnsi="Arial" w:cs="Arial"/>
          <w:lang w:val="en-US" w:eastAsia="en-GB"/>
        </w:rPr>
      </w:pPr>
      <w:r>
        <w:rPr>
          <w:rFonts w:ascii="Arial" w:hAnsi="Arial" w:cs="Arial"/>
          <w:lang w:val="en-US" w:eastAsia="en-GB"/>
        </w:rPr>
        <w:t>Teachers will also provide termly teacher assessments to the Principal</w:t>
      </w:r>
    </w:p>
    <w:p w14:paraId="4409974B" w14:textId="77777777" w:rsidR="000B610A" w:rsidRPr="007915B3" w:rsidRDefault="000B610A" w:rsidP="00BA052E">
      <w:pPr>
        <w:spacing w:after="0" w:line="270" w:lineRule="atLeast"/>
        <w:rPr>
          <w:rFonts w:ascii="Arial" w:hAnsi="Arial" w:cs="Arial"/>
          <w:lang w:val="en-US" w:eastAsia="en-GB"/>
        </w:rPr>
      </w:pPr>
    </w:p>
    <w:p w14:paraId="3EFDF708" w14:textId="77777777" w:rsidR="000B610A" w:rsidRPr="007915B3" w:rsidRDefault="000B610A" w:rsidP="00BA052E">
      <w:pPr>
        <w:spacing w:after="0" w:line="270" w:lineRule="atLeast"/>
        <w:rPr>
          <w:rFonts w:ascii="Arial" w:hAnsi="Arial" w:cs="Arial"/>
          <w:b/>
          <w:lang w:val="en-US" w:eastAsia="en-GB"/>
        </w:rPr>
      </w:pPr>
      <w:r w:rsidRPr="007915B3">
        <w:rPr>
          <w:rFonts w:ascii="Arial" w:hAnsi="Arial" w:cs="Arial"/>
          <w:b/>
          <w:lang w:val="en-US" w:eastAsia="en-GB"/>
        </w:rPr>
        <w:t>Homework</w:t>
      </w:r>
    </w:p>
    <w:p w14:paraId="2FFABF21" w14:textId="77777777" w:rsidR="000B610A" w:rsidRPr="007915B3" w:rsidRDefault="000B610A" w:rsidP="00BA052E">
      <w:pPr>
        <w:spacing w:after="0" w:line="270" w:lineRule="atLeast"/>
        <w:rPr>
          <w:rFonts w:ascii="Arial" w:hAnsi="Arial" w:cs="Arial"/>
          <w:b/>
          <w:lang w:val="en-US" w:eastAsia="en-GB"/>
        </w:rPr>
      </w:pPr>
    </w:p>
    <w:p w14:paraId="41832AEE" w14:textId="77777777" w:rsidR="000B610A" w:rsidRPr="007915B3" w:rsidRDefault="000B610A" w:rsidP="00BA052E">
      <w:pPr>
        <w:spacing w:after="0" w:line="270" w:lineRule="atLeast"/>
        <w:rPr>
          <w:rFonts w:ascii="Arial" w:hAnsi="Arial" w:cs="Arial"/>
          <w:lang w:val="en-US" w:eastAsia="en-GB"/>
        </w:rPr>
      </w:pPr>
      <w:r w:rsidRPr="007915B3">
        <w:rPr>
          <w:rFonts w:ascii="Arial" w:hAnsi="Arial" w:cs="Arial"/>
          <w:lang w:val="en-US" w:eastAsia="en-GB"/>
        </w:rPr>
        <w:t xml:space="preserve">All children from Reception to Year 6 will receive weekly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homework, this homework will focus on something that the children will have covered in class during the week.</w:t>
      </w:r>
    </w:p>
    <w:p w14:paraId="6012D369" w14:textId="77777777" w:rsidR="000B610A" w:rsidRPr="007915B3" w:rsidRDefault="000B610A" w:rsidP="00BA052E">
      <w:pPr>
        <w:pStyle w:val="ListParagraph"/>
        <w:spacing w:after="0" w:line="270" w:lineRule="atLeast"/>
        <w:rPr>
          <w:rFonts w:ascii="Arial" w:hAnsi="Arial" w:cs="Arial"/>
          <w:lang w:val="en-US" w:eastAsia="en-GB"/>
        </w:rPr>
      </w:pPr>
    </w:p>
    <w:p w14:paraId="4D455303" w14:textId="41010880" w:rsidR="000B610A" w:rsidRPr="007915B3" w:rsidRDefault="00EF51C2" w:rsidP="00BA052E">
      <w:pPr>
        <w:spacing w:after="180" w:line="240" w:lineRule="auto"/>
        <w:outlineLvl w:val="4"/>
        <w:rPr>
          <w:rFonts w:ascii="Arial" w:hAnsi="Arial" w:cs="Arial"/>
          <w:b/>
          <w:lang w:val="en-US" w:eastAsia="en-GB"/>
        </w:rPr>
      </w:pPr>
      <w:r>
        <w:rPr>
          <w:rFonts w:ascii="Arial" w:hAnsi="Arial" w:cs="Arial"/>
          <w:b/>
          <w:lang w:val="en-US" w:eastAsia="en-GB"/>
        </w:rPr>
        <w:t>EYFS</w:t>
      </w:r>
    </w:p>
    <w:p w14:paraId="778E7B32" w14:textId="585C87AE" w:rsidR="000B610A" w:rsidRDefault="000B610A" w:rsidP="00BA052E">
      <w:pPr>
        <w:spacing w:after="0" w:line="270" w:lineRule="atLeast"/>
        <w:rPr>
          <w:rFonts w:ascii="Arial" w:hAnsi="Arial" w:cs="Arial"/>
          <w:lang w:val="en-US" w:eastAsia="en-GB"/>
        </w:rPr>
      </w:pPr>
      <w:r w:rsidRPr="007915B3">
        <w:rPr>
          <w:rFonts w:ascii="Arial" w:hAnsi="Arial" w:cs="Arial"/>
          <w:lang w:val="en-US" w:eastAsia="en-GB"/>
        </w:rPr>
        <w:t xml:space="preserve">Within the </w:t>
      </w:r>
      <w:r w:rsidR="00EF51C2">
        <w:rPr>
          <w:rFonts w:ascii="Arial" w:hAnsi="Arial" w:cs="Arial"/>
          <w:lang w:val="en-US" w:eastAsia="en-GB"/>
        </w:rPr>
        <w:t>EYFS</w:t>
      </w:r>
      <w:r w:rsidRPr="007915B3">
        <w:rPr>
          <w:rFonts w:ascii="Arial" w:hAnsi="Arial" w:cs="Arial"/>
          <w:lang w:val="en-US" w:eastAsia="en-GB"/>
        </w:rPr>
        <w:t xml:space="preserve"> the children work on objectives from the Development Matters Framework. The children are given a baseline assessment at the beginning of Nursery and are then taught skills to match their development band. At the end of the </w:t>
      </w:r>
      <w:r w:rsidR="00EF51C2">
        <w:rPr>
          <w:rFonts w:ascii="Arial" w:hAnsi="Arial" w:cs="Arial"/>
          <w:lang w:val="en-US" w:eastAsia="en-GB"/>
        </w:rPr>
        <w:t>EYFS</w:t>
      </w:r>
      <w:r>
        <w:rPr>
          <w:rFonts w:ascii="Arial" w:hAnsi="Arial" w:cs="Arial"/>
          <w:lang w:val="en-US" w:eastAsia="en-GB"/>
        </w:rPr>
        <w:t xml:space="preserve"> </w:t>
      </w:r>
      <w:proofErr w:type="gramStart"/>
      <w:r w:rsidRPr="007915B3">
        <w:rPr>
          <w:rFonts w:ascii="Arial" w:hAnsi="Arial" w:cs="Arial"/>
          <w:lang w:val="en-US" w:eastAsia="en-GB"/>
        </w:rPr>
        <w:t>all of</w:t>
      </w:r>
      <w:proofErr w:type="gramEnd"/>
      <w:r w:rsidRPr="007915B3">
        <w:rPr>
          <w:rFonts w:ascii="Arial" w:hAnsi="Arial" w:cs="Arial"/>
          <w:lang w:val="en-US" w:eastAsia="en-GB"/>
        </w:rPr>
        <w:t xml:space="preserve"> the children are assessed against the Early Learning Goal (ELGs) which determine whether they are leaving the </w:t>
      </w:r>
      <w:r w:rsidR="00EF51C2">
        <w:rPr>
          <w:rFonts w:ascii="Arial" w:hAnsi="Arial" w:cs="Arial"/>
          <w:lang w:val="en-US" w:eastAsia="en-GB"/>
        </w:rPr>
        <w:t>EYFS</w:t>
      </w:r>
      <w:r w:rsidRPr="007915B3">
        <w:rPr>
          <w:rFonts w:ascii="Arial" w:hAnsi="Arial" w:cs="Arial"/>
          <w:lang w:val="en-US" w:eastAsia="en-GB"/>
        </w:rPr>
        <w:t xml:space="preserve"> at the expected level. During their time in the </w:t>
      </w:r>
      <w:r w:rsidR="00EF51C2">
        <w:rPr>
          <w:rFonts w:ascii="Arial" w:hAnsi="Arial" w:cs="Arial"/>
          <w:lang w:val="en-US" w:eastAsia="en-GB"/>
        </w:rPr>
        <w:t>EYFS</w:t>
      </w:r>
      <w:r w:rsidRPr="007915B3">
        <w:rPr>
          <w:rFonts w:ascii="Arial" w:hAnsi="Arial" w:cs="Arial"/>
          <w:lang w:val="en-US" w:eastAsia="en-GB"/>
        </w:rPr>
        <w:t xml:space="preserve"> the children will complete adult directed tasks which will teach them the skills and how to apply these within their play. In addition to this the children will be observed during their play with an emphasis on how they apply the mathematical skills they have learnt. These observations will take place across the environment not just within the </w:t>
      </w:r>
      <w:proofErr w:type="spellStart"/>
      <w:r w:rsidRPr="007915B3">
        <w:rPr>
          <w:rFonts w:ascii="Arial" w:hAnsi="Arial" w:cs="Arial"/>
          <w:lang w:val="en-US" w:eastAsia="en-GB"/>
        </w:rPr>
        <w:t>maths</w:t>
      </w:r>
      <w:proofErr w:type="spellEnd"/>
      <w:r w:rsidRPr="007915B3">
        <w:rPr>
          <w:rFonts w:ascii="Arial" w:hAnsi="Arial" w:cs="Arial"/>
          <w:lang w:val="en-US" w:eastAsia="en-GB"/>
        </w:rPr>
        <w:t xml:space="preserve"> area.</w:t>
      </w:r>
    </w:p>
    <w:p w14:paraId="30191697" w14:textId="77777777" w:rsidR="000B610A" w:rsidRDefault="000B610A" w:rsidP="00BA052E">
      <w:pPr>
        <w:spacing w:after="0" w:line="270" w:lineRule="atLeast"/>
        <w:rPr>
          <w:rFonts w:ascii="Arial" w:hAnsi="Arial" w:cs="Arial"/>
          <w:lang w:val="en-US" w:eastAsia="en-GB"/>
        </w:rPr>
      </w:pPr>
    </w:p>
    <w:p w14:paraId="4D846836" w14:textId="6B2B939A" w:rsidR="000B610A" w:rsidRPr="007915B3" w:rsidRDefault="000B610A" w:rsidP="00BA052E">
      <w:pPr>
        <w:spacing w:after="0" w:line="270" w:lineRule="atLeast"/>
        <w:rPr>
          <w:rFonts w:ascii="Arial" w:hAnsi="Arial" w:cs="Arial"/>
          <w:lang w:val="en-US" w:eastAsia="en-GB"/>
        </w:rPr>
      </w:pPr>
      <w:r>
        <w:rPr>
          <w:rFonts w:ascii="Arial" w:hAnsi="Arial" w:cs="Arial"/>
          <w:lang w:val="en-US" w:eastAsia="en-GB"/>
        </w:rPr>
        <w:t>This policy wi</w:t>
      </w:r>
      <w:r w:rsidR="00535ED1">
        <w:rPr>
          <w:rFonts w:ascii="Arial" w:hAnsi="Arial" w:cs="Arial"/>
          <w:lang w:val="en-US" w:eastAsia="en-GB"/>
        </w:rPr>
        <w:t>ll be reviewed in July 20</w:t>
      </w:r>
      <w:r w:rsidR="00EF51C2">
        <w:rPr>
          <w:rFonts w:ascii="Arial" w:hAnsi="Arial" w:cs="Arial"/>
          <w:lang w:val="en-US" w:eastAsia="en-GB"/>
        </w:rPr>
        <w:t>20</w:t>
      </w:r>
      <w:r>
        <w:rPr>
          <w:rFonts w:ascii="Arial" w:hAnsi="Arial" w:cs="Arial"/>
          <w:lang w:val="en-US" w:eastAsia="en-GB"/>
        </w:rPr>
        <w:t>.</w:t>
      </w:r>
    </w:p>
    <w:p w14:paraId="6B9EB2C9" w14:textId="77777777" w:rsidR="000B610A" w:rsidRPr="007915B3" w:rsidRDefault="000B610A" w:rsidP="00BA052E">
      <w:pPr>
        <w:pStyle w:val="ListParagraph"/>
        <w:spacing w:after="0" w:line="270" w:lineRule="atLeast"/>
        <w:rPr>
          <w:rFonts w:ascii="Arial" w:hAnsi="Arial" w:cs="Arial"/>
          <w:sz w:val="18"/>
          <w:szCs w:val="18"/>
          <w:lang w:val="en-US" w:eastAsia="en-GB"/>
        </w:rPr>
      </w:pPr>
    </w:p>
    <w:p w14:paraId="423DBAB0" w14:textId="77777777" w:rsidR="000B610A" w:rsidRPr="007915B3" w:rsidRDefault="000B610A" w:rsidP="003D3099">
      <w:pPr>
        <w:spacing w:before="100" w:beforeAutospacing="1" w:after="100" w:afterAutospacing="1" w:line="270" w:lineRule="atLeast"/>
        <w:ind w:left="-120"/>
        <w:rPr>
          <w:rFonts w:ascii="Arial" w:hAnsi="Arial" w:cs="Arial"/>
          <w:sz w:val="18"/>
          <w:szCs w:val="18"/>
          <w:lang w:val="en-US" w:eastAsia="en-GB"/>
        </w:rPr>
      </w:pPr>
    </w:p>
    <w:p w14:paraId="552FBA8B" w14:textId="77777777" w:rsidR="000B610A" w:rsidRPr="007915B3" w:rsidRDefault="000B610A" w:rsidP="003D3099">
      <w:pPr>
        <w:spacing w:before="100" w:beforeAutospacing="1" w:after="100" w:afterAutospacing="1" w:line="270" w:lineRule="atLeast"/>
        <w:ind w:left="-120"/>
        <w:rPr>
          <w:rFonts w:ascii="Arial" w:hAnsi="Arial" w:cs="Arial"/>
          <w:sz w:val="18"/>
          <w:szCs w:val="18"/>
          <w:lang w:val="en-US" w:eastAsia="en-GB"/>
        </w:rPr>
      </w:pPr>
    </w:p>
    <w:p w14:paraId="231440B6" w14:textId="77777777" w:rsidR="000B610A" w:rsidRPr="007915B3" w:rsidRDefault="000B610A" w:rsidP="003D3099">
      <w:pPr>
        <w:spacing w:before="100" w:beforeAutospacing="1" w:after="100" w:afterAutospacing="1" w:line="270" w:lineRule="atLeast"/>
        <w:ind w:left="-120"/>
        <w:rPr>
          <w:rFonts w:ascii="Arial" w:hAnsi="Arial" w:cs="Arial"/>
          <w:b/>
          <w:lang w:val="en-US" w:eastAsia="en-GB"/>
        </w:rPr>
      </w:pPr>
    </w:p>
    <w:p w14:paraId="5B035444" w14:textId="77777777" w:rsidR="000B610A" w:rsidRPr="007915B3" w:rsidRDefault="000B610A" w:rsidP="00637348">
      <w:pPr>
        <w:spacing w:before="100" w:beforeAutospacing="1" w:after="100" w:afterAutospacing="1" w:line="270" w:lineRule="atLeast"/>
        <w:ind w:left="-120"/>
        <w:rPr>
          <w:rFonts w:ascii="Arial" w:hAnsi="Arial" w:cs="Arial"/>
          <w:b/>
          <w:lang w:val="en-US" w:eastAsia="en-GB"/>
        </w:rPr>
      </w:pPr>
      <w:r w:rsidRPr="007915B3">
        <w:rPr>
          <w:rFonts w:ascii="Arial" w:hAnsi="Arial" w:cs="Arial"/>
          <w:b/>
          <w:lang w:val="en-US" w:eastAsia="en-GB"/>
        </w:rPr>
        <w:t xml:space="preserve"> </w:t>
      </w:r>
    </w:p>
    <w:p w14:paraId="29C49FDA" w14:textId="77777777" w:rsidR="000B610A" w:rsidRPr="007915B3" w:rsidRDefault="000B610A" w:rsidP="006951C6">
      <w:pPr>
        <w:spacing w:before="100" w:beforeAutospacing="1" w:after="100" w:afterAutospacing="1" w:line="270" w:lineRule="atLeast"/>
        <w:ind w:left="-120"/>
        <w:rPr>
          <w:rFonts w:ascii="Arial" w:hAnsi="Arial" w:cs="Arial"/>
          <w:b/>
          <w:lang w:val="en-US" w:eastAsia="en-GB"/>
        </w:rPr>
      </w:pPr>
    </w:p>
    <w:p w14:paraId="77353E4A" w14:textId="77777777" w:rsidR="000B610A" w:rsidRPr="007915B3" w:rsidRDefault="000B610A" w:rsidP="006951C6">
      <w:pPr>
        <w:spacing w:before="100" w:beforeAutospacing="1" w:after="100" w:afterAutospacing="1" w:line="270" w:lineRule="atLeast"/>
        <w:ind w:left="-120"/>
        <w:rPr>
          <w:rFonts w:ascii="Arial" w:hAnsi="Arial" w:cs="Arial"/>
          <w:b/>
          <w:lang w:val="en-US" w:eastAsia="en-GB"/>
        </w:rPr>
      </w:pPr>
    </w:p>
    <w:p w14:paraId="50A3A3C1" w14:textId="77777777" w:rsidR="000B610A" w:rsidRPr="007915B3" w:rsidRDefault="000B610A" w:rsidP="006951C6">
      <w:pPr>
        <w:spacing w:before="100" w:beforeAutospacing="1" w:after="100" w:afterAutospacing="1" w:line="270" w:lineRule="atLeast"/>
        <w:ind w:left="240"/>
        <w:rPr>
          <w:rFonts w:ascii="Arial" w:hAnsi="Arial" w:cs="Arial"/>
          <w:sz w:val="18"/>
          <w:szCs w:val="18"/>
          <w:lang w:val="en-US" w:eastAsia="en-GB"/>
        </w:rPr>
      </w:pPr>
    </w:p>
    <w:p w14:paraId="30CDFB28" w14:textId="77777777" w:rsidR="000B610A" w:rsidRPr="007915B3" w:rsidRDefault="000B610A" w:rsidP="006951C6">
      <w:pPr>
        <w:spacing w:before="100" w:beforeAutospacing="1" w:after="100" w:afterAutospacing="1" w:line="270" w:lineRule="atLeast"/>
        <w:ind w:left="240"/>
        <w:rPr>
          <w:rFonts w:ascii="Arial" w:hAnsi="Arial" w:cs="Arial"/>
          <w:sz w:val="18"/>
          <w:szCs w:val="18"/>
          <w:lang w:val="en-US" w:eastAsia="en-GB"/>
        </w:rPr>
      </w:pPr>
    </w:p>
    <w:sectPr w:rsidR="000B610A" w:rsidRPr="007915B3" w:rsidSect="002274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38E2" w14:textId="77777777" w:rsidR="00EA3BE5" w:rsidRDefault="00EA3BE5" w:rsidP="006951C6">
      <w:pPr>
        <w:spacing w:after="0" w:line="240" w:lineRule="auto"/>
      </w:pPr>
      <w:r>
        <w:separator/>
      </w:r>
    </w:p>
  </w:endnote>
  <w:endnote w:type="continuationSeparator" w:id="0">
    <w:p w14:paraId="2D50442A" w14:textId="77777777" w:rsidR="00EA3BE5" w:rsidRDefault="00EA3BE5" w:rsidP="0069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94"/>
      <w:gridCol w:w="1542"/>
      <w:gridCol w:w="1539"/>
      <w:gridCol w:w="1422"/>
      <w:gridCol w:w="1526"/>
    </w:tblGrid>
    <w:tr w:rsidR="000B610A" w:rsidRPr="00EB2B48" w14:paraId="67236E28" w14:textId="77777777" w:rsidTr="005D0965">
      <w:trPr>
        <w:trHeight w:val="351"/>
        <w:jc w:val="center"/>
      </w:trPr>
      <w:tc>
        <w:tcPr>
          <w:tcW w:w="1627" w:type="dxa"/>
          <w:vAlign w:val="center"/>
        </w:tcPr>
        <w:p w14:paraId="72B0CE2E"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Policy:</w:t>
          </w:r>
        </w:p>
      </w:tc>
      <w:tc>
        <w:tcPr>
          <w:tcW w:w="4575" w:type="dxa"/>
          <w:gridSpan w:val="3"/>
          <w:vAlign w:val="center"/>
        </w:tcPr>
        <w:p w14:paraId="03E2B705" w14:textId="77777777" w:rsidR="000B610A" w:rsidRPr="00EB2B48" w:rsidRDefault="000B610A" w:rsidP="005D0965">
          <w:pPr>
            <w:pStyle w:val="Footer"/>
            <w:rPr>
              <w:rFonts w:ascii="Arial" w:hAnsi="Arial" w:cs="Arial"/>
              <w:sz w:val="16"/>
              <w:szCs w:val="16"/>
            </w:rPr>
          </w:pPr>
          <w:r>
            <w:rPr>
              <w:rFonts w:ascii="Arial" w:hAnsi="Arial" w:cs="Arial"/>
              <w:sz w:val="16"/>
              <w:szCs w:val="16"/>
            </w:rPr>
            <w:t>Mathematics Policy</w:t>
          </w:r>
        </w:p>
      </w:tc>
      <w:tc>
        <w:tcPr>
          <w:tcW w:w="2948" w:type="dxa"/>
          <w:gridSpan w:val="2"/>
          <w:vAlign w:val="center"/>
        </w:tcPr>
        <w:p w14:paraId="2B93FB7B" w14:textId="77777777" w:rsidR="000B610A" w:rsidRPr="00EB2B48" w:rsidRDefault="000B610A" w:rsidP="005D0965">
          <w:pPr>
            <w:pStyle w:val="Footer"/>
            <w:rPr>
              <w:rFonts w:ascii="Arial" w:hAnsi="Arial" w:cs="Arial"/>
              <w:sz w:val="16"/>
              <w:szCs w:val="16"/>
            </w:rPr>
          </w:pPr>
          <w:r w:rsidRPr="008324E1">
            <w:rPr>
              <w:rFonts w:ascii="Arial" w:hAnsi="Arial" w:cs="Arial"/>
              <w:sz w:val="16"/>
              <w:szCs w:val="16"/>
            </w:rPr>
            <w:t xml:space="preserve">Page | </w:t>
          </w:r>
          <w:r w:rsidRPr="008324E1">
            <w:rPr>
              <w:rFonts w:ascii="Arial" w:hAnsi="Arial" w:cs="Arial"/>
              <w:sz w:val="16"/>
              <w:szCs w:val="16"/>
            </w:rPr>
            <w:fldChar w:fldCharType="begin"/>
          </w:r>
          <w:r w:rsidRPr="008324E1">
            <w:rPr>
              <w:rFonts w:ascii="Arial" w:hAnsi="Arial" w:cs="Arial"/>
              <w:sz w:val="16"/>
              <w:szCs w:val="16"/>
            </w:rPr>
            <w:instrText xml:space="preserve"> PAGE   \* MERGEFORMAT </w:instrText>
          </w:r>
          <w:r w:rsidRPr="008324E1">
            <w:rPr>
              <w:rFonts w:ascii="Arial" w:hAnsi="Arial" w:cs="Arial"/>
              <w:sz w:val="16"/>
              <w:szCs w:val="16"/>
            </w:rPr>
            <w:fldChar w:fldCharType="separate"/>
          </w:r>
          <w:r w:rsidR="00576926">
            <w:rPr>
              <w:rFonts w:ascii="Arial" w:hAnsi="Arial" w:cs="Arial"/>
              <w:noProof/>
              <w:sz w:val="16"/>
              <w:szCs w:val="16"/>
            </w:rPr>
            <w:t>3</w:t>
          </w:r>
          <w:r w:rsidRPr="008324E1">
            <w:rPr>
              <w:rFonts w:ascii="Arial" w:hAnsi="Arial" w:cs="Arial"/>
              <w:sz w:val="16"/>
              <w:szCs w:val="16"/>
            </w:rPr>
            <w:fldChar w:fldCharType="end"/>
          </w:r>
        </w:p>
      </w:tc>
    </w:tr>
    <w:tr w:rsidR="000B610A" w:rsidRPr="00EB2B48" w14:paraId="4E2038A0" w14:textId="77777777" w:rsidTr="005D0965">
      <w:trPr>
        <w:trHeight w:val="335"/>
        <w:jc w:val="center"/>
      </w:trPr>
      <w:tc>
        <w:tcPr>
          <w:tcW w:w="1627" w:type="dxa"/>
          <w:vAlign w:val="center"/>
        </w:tcPr>
        <w:p w14:paraId="5545D184"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Author:</w:t>
          </w:r>
        </w:p>
      </w:tc>
      <w:tc>
        <w:tcPr>
          <w:tcW w:w="4575" w:type="dxa"/>
          <w:gridSpan w:val="3"/>
          <w:vAlign w:val="center"/>
        </w:tcPr>
        <w:p w14:paraId="72839EC0" w14:textId="77777777" w:rsidR="000B610A" w:rsidRPr="00EB2B48" w:rsidRDefault="000B610A" w:rsidP="005D0965">
          <w:pPr>
            <w:pStyle w:val="Footer"/>
            <w:rPr>
              <w:rFonts w:ascii="Arial" w:hAnsi="Arial" w:cs="Arial"/>
              <w:sz w:val="16"/>
              <w:szCs w:val="16"/>
            </w:rPr>
          </w:pPr>
          <w:r>
            <w:rPr>
              <w:rFonts w:ascii="Arial" w:hAnsi="Arial" w:cs="Arial"/>
              <w:sz w:val="16"/>
              <w:szCs w:val="16"/>
            </w:rPr>
            <w:t>K. Highcock</w:t>
          </w:r>
          <w:r w:rsidR="001944BF">
            <w:rPr>
              <w:rFonts w:ascii="Arial" w:hAnsi="Arial" w:cs="Arial"/>
              <w:sz w:val="16"/>
              <w:szCs w:val="16"/>
            </w:rPr>
            <w:t>/A Myles</w:t>
          </w:r>
        </w:p>
      </w:tc>
      <w:tc>
        <w:tcPr>
          <w:tcW w:w="1422" w:type="dxa"/>
          <w:vAlign w:val="center"/>
        </w:tcPr>
        <w:p w14:paraId="3E6E17DF"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Version:</w:t>
          </w:r>
        </w:p>
      </w:tc>
      <w:tc>
        <w:tcPr>
          <w:tcW w:w="1526" w:type="dxa"/>
          <w:vAlign w:val="center"/>
        </w:tcPr>
        <w:p w14:paraId="2096A40D" w14:textId="097A8EE3" w:rsidR="000B610A" w:rsidRPr="00EB2B48" w:rsidRDefault="00535ED1" w:rsidP="005D0965">
          <w:pPr>
            <w:pStyle w:val="Footer"/>
            <w:rPr>
              <w:rFonts w:ascii="Arial" w:hAnsi="Arial" w:cs="Arial"/>
              <w:sz w:val="16"/>
              <w:szCs w:val="16"/>
            </w:rPr>
          </w:pPr>
          <w:r>
            <w:rPr>
              <w:rFonts w:ascii="Arial" w:hAnsi="Arial" w:cs="Arial"/>
              <w:sz w:val="16"/>
              <w:szCs w:val="16"/>
            </w:rPr>
            <w:t>1.</w:t>
          </w:r>
          <w:r w:rsidR="00EF51C2">
            <w:rPr>
              <w:rFonts w:ascii="Arial" w:hAnsi="Arial" w:cs="Arial"/>
              <w:sz w:val="16"/>
              <w:szCs w:val="16"/>
            </w:rPr>
            <w:t>4</w:t>
          </w:r>
        </w:p>
      </w:tc>
    </w:tr>
    <w:tr w:rsidR="000B610A" w:rsidRPr="00EB2B48" w14:paraId="6D35CD2F" w14:textId="77777777" w:rsidTr="005D0965">
      <w:trPr>
        <w:trHeight w:val="317"/>
        <w:jc w:val="center"/>
      </w:trPr>
      <w:tc>
        <w:tcPr>
          <w:tcW w:w="1627" w:type="dxa"/>
          <w:vAlign w:val="center"/>
        </w:tcPr>
        <w:p w14:paraId="45292AEA"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Approved by:</w:t>
          </w:r>
        </w:p>
      </w:tc>
      <w:tc>
        <w:tcPr>
          <w:tcW w:w="4575" w:type="dxa"/>
          <w:gridSpan w:val="3"/>
          <w:vAlign w:val="center"/>
        </w:tcPr>
        <w:p w14:paraId="57603636" w14:textId="77777777" w:rsidR="000B610A" w:rsidRPr="00EB2B48" w:rsidRDefault="00AF7AAD" w:rsidP="005D0965">
          <w:pPr>
            <w:pStyle w:val="Footer"/>
            <w:rPr>
              <w:rFonts w:ascii="Arial" w:hAnsi="Arial" w:cs="Arial"/>
              <w:sz w:val="16"/>
              <w:szCs w:val="16"/>
            </w:rPr>
          </w:pPr>
          <w:r>
            <w:rPr>
              <w:rFonts w:ascii="Arial" w:hAnsi="Arial" w:cs="Arial"/>
              <w:sz w:val="16"/>
              <w:szCs w:val="16"/>
            </w:rPr>
            <w:t>Local Governing Body</w:t>
          </w:r>
        </w:p>
      </w:tc>
      <w:tc>
        <w:tcPr>
          <w:tcW w:w="1422" w:type="dxa"/>
          <w:vAlign w:val="center"/>
        </w:tcPr>
        <w:p w14:paraId="210CA257"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Status:</w:t>
          </w:r>
        </w:p>
      </w:tc>
      <w:tc>
        <w:tcPr>
          <w:tcW w:w="1526" w:type="dxa"/>
          <w:vAlign w:val="center"/>
        </w:tcPr>
        <w:p w14:paraId="7CBCAC95" w14:textId="3DC84972" w:rsidR="000B610A" w:rsidRPr="00EB2B48" w:rsidRDefault="000B610A" w:rsidP="005D0965">
          <w:pPr>
            <w:pStyle w:val="Footer"/>
            <w:rPr>
              <w:rFonts w:ascii="Arial" w:hAnsi="Arial" w:cs="Arial"/>
              <w:sz w:val="16"/>
              <w:szCs w:val="16"/>
            </w:rPr>
          </w:pPr>
        </w:p>
      </w:tc>
    </w:tr>
    <w:tr w:rsidR="000B610A" w:rsidRPr="00EB2B48" w14:paraId="2512E36A" w14:textId="77777777" w:rsidTr="005D0965">
      <w:trPr>
        <w:trHeight w:val="350"/>
        <w:jc w:val="center"/>
      </w:trPr>
      <w:tc>
        <w:tcPr>
          <w:tcW w:w="1627" w:type="dxa"/>
          <w:vAlign w:val="center"/>
        </w:tcPr>
        <w:p w14:paraId="440D640F"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Date of Approval:</w:t>
          </w:r>
        </w:p>
      </w:tc>
      <w:tc>
        <w:tcPr>
          <w:tcW w:w="1494" w:type="dxa"/>
          <w:vAlign w:val="center"/>
        </w:tcPr>
        <w:p w14:paraId="50C46126" w14:textId="4BBB3D24" w:rsidR="000B610A" w:rsidRPr="00EB2B48" w:rsidRDefault="000B610A" w:rsidP="005D0965">
          <w:pPr>
            <w:pStyle w:val="Footer"/>
            <w:rPr>
              <w:rFonts w:ascii="Arial" w:hAnsi="Arial" w:cs="Arial"/>
              <w:sz w:val="16"/>
              <w:szCs w:val="16"/>
            </w:rPr>
          </w:pPr>
        </w:p>
      </w:tc>
      <w:tc>
        <w:tcPr>
          <w:tcW w:w="1542" w:type="dxa"/>
          <w:vAlign w:val="center"/>
        </w:tcPr>
        <w:p w14:paraId="18CFD682"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Date of Issue</w:t>
          </w:r>
        </w:p>
      </w:tc>
      <w:tc>
        <w:tcPr>
          <w:tcW w:w="1539" w:type="dxa"/>
          <w:vAlign w:val="center"/>
        </w:tcPr>
        <w:p w14:paraId="7864FBAF" w14:textId="3CF2DAA8" w:rsidR="000B610A" w:rsidRPr="00EB2B48" w:rsidRDefault="000B610A" w:rsidP="005D0965">
          <w:pPr>
            <w:pStyle w:val="Footer"/>
            <w:rPr>
              <w:rFonts w:ascii="Arial" w:hAnsi="Arial" w:cs="Arial"/>
              <w:sz w:val="16"/>
              <w:szCs w:val="16"/>
            </w:rPr>
          </w:pPr>
        </w:p>
      </w:tc>
      <w:tc>
        <w:tcPr>
          <w:tcW w:w="1422" w:type="dxa"/>
          <w:vAlign w:val="center"/>
        </w:tcPr>
        <w:p w14:paraId="55186D32" w14:textId="77777777" w:rsidR="000B610A" w:rsidRPr="00EB2B48" w:rsidRDefault="000B610A" w:rsidP="005D0965">
          <w:pPr>
            <w:pStyle w:val="Footer"/>
            <w:rPr>
              <w:rFonts w:ascii="Arial" w:hAnsi="Arial" w:cs="Arial"/>
              <w:sz w:val="16"/>
              <w:szCs w:val="16"/>
            </w:rPr>
          </w:pPr>
          <w:r w:rsidRPr="00EB2B48">
            <w:rPr>
              <w:rFonts w:ascii="Arial" w:hAnsi="Arial" w:cs="Arial"/>
              <w:sz w:val="16"/>
              <w:szCs w:val="16"/>
            </w:rPr>
            <w:t>Date of Review</w:t>
          </w:r>
        </w:p>
      </w:tc>
      <w:tc>
        <w:tcPr>
          <w:tcW w:w="1526" w:type="dxa"/>
          <w:vAlign w:val="center"/>
        </w:tcPr>
        <w:p w14:paraId="2522047D" w14:textId="0E1308AA" w:rsidR="000B610A" w:rsidRPr="00EB2B48" w:rsidRDefault="00EF51C2" w:rsidP="005D0965">
          <w:pPr>
            <w:pStyle w:val="Footer"/>
            <w:rPr>
              <w:rFonts w:ascii="Arial" w:hAnsi="Arial" w:cs="Arial"/>
              <w:sz w:val="16"/>
              <w:szCs w:val="16"/>
            </w:rPr>
          </w:pPr>
          <w:r>
            <w:rPr>
              <w:rFonts w:ascii="Arial" w:hAnsi="Arial" w:cs="Arial"/>
              <w:sz w:val="16"/>
              <w:szCs w:val="16"/>
            </w:rPr>
            <w:t>July 2020</w:t>
          </w:r>
        </w:p>
      </w:tc>
    </w:tr>
  </w:tbl>
  <w:p w14:paraId="60AB0F3B" w14:textId="77777777" w:rsidR="000B610A" w:rsidRDefault="000B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CBF3" w14:textId="77777777" w:rsidR="00EA3BE5" w:rsidRDefault="00EA3BE5" w:rsidP="006951C6">
      <w:pPr>
        <w:spacing w:after="0" w:line="240" w:lineRule="auto"/>
      </w:pPr>
      <w:r>
        <w:separator/>
      </w:r>
    </w:p>
  </w:footnote>
  <w:footnote w:type="continuationSeparator" w:id="0">
    <w:p w14:paraId="123F819C" w14:textId="77777777" w:rsidR="00EA3BE5" w:rsidRDefault="00EA3BE5" w:rsidP="0069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08E4" w14:textId="77777777" w:rsidR="000B610A" w:rsidRDefault="005966C0" w:rsidP="007915B3">
    <w:pPr>
      <w:pStyle w:val="Header"/>
      <w:pBdr>
        <w:bottom w:val="thickThinSmallGap" w:sz="24" w:space="1" w:color="auto"/>
      </w:pBdr>
      <w:tabs>
        <w:tab w:val="clear" w:pos="4513"/>
        <w:tab w:val="clear" w:pos="9026"/>
        <w:tab w:val="left" w:pos="1078"/>
      </w:tabs>
      <w:jc w:val="center"/>
      <w:rPr>
        <w:rFonts w:ascii="Verdana" w:hAnsi="Verdana"/>
        <w:b/>
      </w:rPr>
    </w:pPr>
    <w:r>
      <w:rPr>
        <w:rFonts w:ascii="Verdana" w:hAnsi="Verdana"/>
        <w:b/>
      </w:rPr>
      <w:t>WIDNES ACADEMY West Bank</w:t>
    </w:r>
  </w:p>
  <w:p w14:paraId="6141FF53" w14:textId="77777777" w:rsidR="005966C0" w:rsidRPr="005966C0" w:rsidRDefault="00535ED1" w:rsidP="007915B3">
    <w:pPr>
      <w:pStyle w:val="Header"/>
      <w:pBdr>
        <w:bottom w:val="thickThinSmallGap" w:sz="24" w:space="1" w:color="auto"/>
      </w:pBdr>
      <w:tabs>
        <w:tab w:val="clear" w:pos="4513"/>
        <w:tab w:val="clear" w:pos="9026"/>
        <w:tab w:val="left" w:pos="1078"/>
      </w:tabs>
      <w:jc w:val="center"/>
      <w:rPr>
        <w:rFonts w:ascii="Verdana" w:hAnsi="Verdana"/>
        <w:i/>
        <w:sz w:val="18"/>
        <w:szCs w:val="18"/>
      </w:rPr>
    </w:pPr>
    <w:r>
      <w:rPr>
        <w:rFonts w:ascii="Verdana" w:hAnsi="Verdana"/>
        <w:i/>
        <w:sz w:val="18"/>
        <w:szCs w:val="18"/>
      </w:rPr>
      <w:t>The Wade Deacon Trust</w:t>
    </w:r>
  </w:p>
  <w:p w14:paraId="3BECED97" w14:textId="77777777" w:rsidR="000B610A" w:rsidRPr="007915B3" w:rsidRDefault="000B610A" w:rsidP="007915B3">
    <w:pPr>
      <w:pStyle w:val="Header"/>
      <w:pBdr>
        <w:bottom w:val="thickThinSmallGap" w:sz="24" w:space="1" w:color="auto"/>
      </w:pBdr>
      <w:tabs>
        <w:tab w:val="clear" w:pos="4513"/>
        <w:tab w:val="clear" w:pos="9026"/>
        <w:tab w:val="left" w:pos="1078"/>
      </w:tabs>
      <w:jc w:val="center"/>
      <w:rPr>
        <w:rFonts w:ascii="Verdana" w:hAnsi="Verdana"/>
        <w:b/>
      </w:rPr>
    </w:pPr>
  </w:p>
  <w:p w14:paraId="0B639CEA" w14:textId="77777777" w:rsidR="000B610A" w:rsidRDefault="000B610A" w:rsidP="006951C6">
    <w:pPr>
      <w:pStyle w:val="Header"/>
      <w:tabs>
        <w:tab w:val="clear" w:pos="4513"/>
        <w:tab w:val="clear" w:pos="9026"/>
        <w:tab w:val="left" w:pos="10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1DC"/>
    <w:multiLevelType w:val="multilevel"/>
    <w:tmpl w:val="917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87669"/>
    <w:multiLevelType w:val="multilevel"/>
    <w:tmpl w:val="E0443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33850"/>
    <w:multiLevelType w:val="hybridMultilevel"/>
    <w:tmpl w:val="413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C41D0"/>
    <w:multiLevelType w:val="multilevel"/>
    <w:tmpl w:val="27F4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C6"/>
    <w:rsid w:val="00030347"/>
    <w:rsid w:val="000B610A"/>
    <w:rsid w:val="00106AEC"/>
    <w:rsid w:val="001944BF"/>
    <w:rsid w:val="00203358"/>
    <w:rsid w:val="00227490"/>
    <w:rsid w:val="002620DF"/>
    <w:rsid w:val="00386F43"/>
    <w:rsid w:val="003B7215"/>
    <w:rsid w:val="003D3099"/>
    <w:rsid w:val="004F455A"/>
    <w:rsid w:val="00504EC0"/>
    <w:rsid w:val="00535ED1"/>
    <w:rsid w:val="00576926"/>
    <w:rsid w:val="005966C0"/>
    <w:rsid w:val="005D0965"/>
    <w:rsid w:val="00625BE3"/>
    <w:rsid w:val="00637348"/>
    <w:rsid w:val="006951C6"/>
    <w:rsid w:val="006D40E2"/>
    <w:rsid w:val="007915B3"/>
    <w:rsid w:val="007E4BEA"/>
    <w:rsid w:val="008324E1"/>
    <w:rsid w:val="00863473"/>
    <w:rsid w:val="00881B1F"/>
    <w:rsid w:val="009206C5"/>
    <w:rsid w:val="009F27AE"/>
    <w:rsid w:val="00A238BC"/>
    <w:rsid w:val="00AA6698"/>
    <w:rsid w:val="00AF7AAD"/>
    <w:rsid w:val="00B04C40"/>
    <w:rsid w:val="00BA052E"/>
    <w:rsid w:val="00CB4A67"/>
    <w:rsid w:val="00D01EF4"/>
    <w:rsid w:val="00E35D72"/>
    <w:rsid w:val="00EA3BE5"/>
    <w:rsid w:val="00EA666E"/>
    <w:rsid w:val="00EB2B48"/>
    <w:rsid w:val="00ED36D7"/>
    <w:rsid w:val="00EF51C2"/>
    <w:rsid w:val="00FE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C8980"/>
  <w15:docId w15:val="{E8328C10-E905-4FE3-87A7-7CE75F65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74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1C6"/>
    <w:pPr>
      <w:tabs>
        <w:tab w:val="center" w:pos="4513"/>
        <w:tab w:val="right" w:pos="9026"/>
      </w:tabs>
      <w:spacing w:after="0" w:line="240" w:lineRule="auto"/>
    </w:pPr>
  </w:style>
  <w:style w:type="character" w:customStyle="1" w:styleId="HeaderChar">
    <w:name w:val="Header Char"/>
    <w:link w:val="Header"/>
    <w:uiPriority w:val="99"/>
    <w:locked/>
    <w:rsid w:val="006951C6"/>
    <w:rPr>
      <w:rFonts w:cs="Times New Roman"/>
    </w:rPr>
  </w:style>
  <w:style w:type="paragraph" w:styleId="Footer">
    <w:name w:val="footer"/>
    <w:basedOn w:val="Normal"/>
    <w:link w:val="FooterChar"/>
    <w:uiPriority w:val="99"/>
    <w:rsid w:val="006951C6"/>
    <w:pPr>
      <w:tabs>
        <w:tab w:val="center" w:pos="4513"/>
        <w:tab w:val="right" w:pos="9026"/>
      </w:tabs>
      <w:spacing w:after="0" w:line="240" w:lineRule="auto"/>
    </w:pPr>
  </w:style>
  <w:style w:type="character" w:customStyle="1" w:styleId="FooterChar">
    <w:name w:val="Footer Char"/>
    <w:link w:val="Footer"/>
    <w:uiPriority w:val="99"/>
    <w:locked/>
    <w:rsid w:val="006951C6"/>
    <w:rPr>
      <w:rFonts w:cs="Times New Roman"/>
    </w:rPr>
  </w:style>
  <w:style w:type="paragraph" w:styleId="ListParagraph">
    <w:name w:val="List Paragraph"/>
    <w:basedOn w:val="Normal"/>
    <w:uiPriority w:val="99"/>
    <w:qFormat/>
    <w:rsid w:val="003D3099"/>
    <w:pPr>
      <w:ind w:left="720"/>
      <w:contextualSpacing/>
    </w:pPr>
  </w:style>
  <w:style w:type="paragraph" w:styleId="Title">
    <w:name w:val="Title"/>
    <w:basedOn w:val="Normal"/>
    <w:link w:val="TitleChar1"/>
    <w:uiPriority w:val="99"/>
    <w:qFormat/>
    <w:locked/>
    <w:rsid w:val="007915B3"/>
    <w:pPr>
      <w:spacing w:after="0" w:line="240" w:lineRule="auto"/>
      <w:jc w:val="center"/>
    </w:pPr>
    <w:rPr>
      <w:rFonts w:ascii="Times New Roman" w:hAnsi="Times New Roman"/>
      <w:b/>
      <w:bCs/>
      <w:sz w:val="24"/>
      <w:szCs w:val="24"/>
      <w:u w:val="single"/>
    </w:rPr>
  </w:style>
  <w:style w:type="character" w:customStyle="1" w:styleId="TitleChar">
    <w:name w:val="Title Char"/>
    <w:uiPriority w:val="10"/>
    <w:rsid w:val="00183B26"/>
    <w:rPr>
      <w:rFonts w:ascii="Cambria" w:eastAsia="Times New Roman" w:hAnsi="Cambria" w:cs="Times New Roman"/>
      <w:b/>
      <w:bCs/>
      <w:kern w:val="28"/>
      <w:sz w:val="32"/>
      <w:szCs w:val="32"/>
      <w:lang w:eastAsia="en-US"/>
    </w:rPr>
  </w:style>
  <w:style w:type="character" w:customStyle="1" w:styleId="TitleChar1">
    <w:name w:val="Title Char1"/>
    <w:link w:val="Title"/>
    <w:uiPriority w:val="99"/>
    <w:locked/>
    <w:rsid w:val="007915B3"/>
    <w:rPr>
      <w:rFonts w:cs="Times New Roman"/>
      <w:b/>
      <w:bCs/>
      <w:sz w:val="24"/>
      <w:szCs w:val="24"/>
      <w:u w:val="single"/>
      <w:lang w:val="en-GB" w:eastAsia="en-US" w:bidi="ar-SA"/>
    </w:rPr>
  </w:style>
  <w:style w:type="paragraph" w:styleId="BalloonText">
    <w:name w:val="Balloon Text"/>
    <w:basedOn w:val="Normal"/>
    <w:link w:val="BalloonTextChar"/>
    <w:uiPriority w:val="99"/>
    <w:semiHidden/>
    <w:unhideWhenUsed/>
    <w:rsid w:val="001944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4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Karen Highcock</cp:lastModifiedBy>
  <cp:revision>2</cp:revision>
  <cp:lastPrinted>2015-12-15T08:10:00Z</cp:lastPrinted>
  <dcterms:created xsi:type="dcterms:W3CDTF">2019-09-29T16:58:00Z</dcterms:created>
  <dcterms:modified xsi:type="dcterms:W3CDTF">2019-09-29T16:58:00Z</dcterms:modified>
</cp:coreProperties>
</file>